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BA" w:rsidRPr="005410BA" w:rsidRDefault="005410BA" w:rsidP="005410BA">
      <w:pPr>
        <w:spacing w:beforeAutospacing="1" w:after="360" w:line="439" w:lineRule="atLeast"/>
        <w:outlineLvl w:val="2"/>
        <w:rPr>
          <w:rFonts w:ascii="Calibri" w:eastAsia="Times New Roman" w:hAnsi="Calibri" w:cs="Times New Roman"/>
          <w:b/>
          <w:bCs/>
          <w:color w:val="333333"/>
          <w:sz w:val="36"/>
          <w:szCs w:val="36"/>
          <w:lang w:val="en" w:eastAsia="en-GB"/>
        </w:rPr>
      </w:pPr>
      <w:r w:rsidRPr="005410BA">
        <w:rPr>
          <w:rFonts w:ascii="Calibri" w:eastAsia="Times New Roman" w:hAnsi="Calibri" w:cs="Times New Roman"/>
          <w:b/>
          <w:bCs/>
          <w:color w:val="333333"/>
          <w:sz w:val="36"/>
          <w:szCs w:val="36"/>
          <w:lang w:val="en" w:eastAsia="en-GB"/>
        </w:rPr>
        <w:t>Sociological Perspectives on Health and Health Care</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Theory Snapshot</w:t>
      </w:r>
    </w:p>
    <w:tbl>
      <w:tblPr>
        <w:tblW w:w="0" w:type="auto"/>
        <w:tblCellMar>
          <w:left w:w="0" w:type="dxa"/>
          <w:right w:w="0" w:type="dxa"/>
        </w:tblCellMar>
        <w:tblLook w:val="04A0" w:firstRow="1" w:lastRow="0" w:firstColumn="1" w:lastColumn="0" w:noHBand="0" w:noVBand="1"/>
      </w:tblPr>
      <w:tblGrid>
        <w:gridCol w:w="1615"/>
        <w:gridCol w:w="7395"/>
      </w:tblGrid>
      <w:tr w:rsidR="005410BA" w:rsidRPr="005410BA" w:rsidTr="005410BA">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10BA" w:rsidRPr="005410BA" w:rsidRDefault="005410BA" w:rsidP="005410BA">
            <w:pPr>
              <w:spacing w:after="0" w:line="240" w:lineRule="auto"/>
              <w:jc w:val="center"/>
              <w:rPr>
                <w:rFonts w:ascii="Calibri" w:eastAsia="Times New Roman" w:hAnsi="Calibri" w:cs="Times New Roman"/>
                <w:b/>
                <w:bCs/>
                <w:color w:val="F48800"/>
                <w:lang w:eastAsia="en-GB"/>
              </w:rPr>
            </w:pPr>
            <w:r w:rsidRPr="005410BA">
              <w:rPr>
                <w:rFonts w:ascii="Calibri" w:eastAsia="Times New Roman" w:hAnsi="Calibri" w:cs="Times New Roman"/>
                <w:b/>
                <w:bCs/>
                <w:color w:val="F48800"/>
                <w:lang w:eastAsia="en-GB"/>
              </w:rPr>
              <w:t>Theoretical perspective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5410BA" w:rsidRPr="005410BA" w:rsidRDefault="005410BA" w:rsidP="005410BA">
            <w:pPr>
              <w:spacing w:after="0" w:line="240" w:lineRule="auto"/>
              <w:jc w:val="center"/>
              <w:rPr>
                <w:rFonts w:ascii="Calibri" w:eastAsia="Times New Roman" w:hAnsi="Calibri" w:cs="Times New Roman"/>
                <w:b/>
                <w:bCs/>
                <w:color w:val="F48800"/>
                <w:lang w:eastAsia="en-GB"/>
              </w:rPr>
            </w:pPr>
            <w:r w:rsidRPr="005410BA">
              <w:rPr>
                <w:rFonts w:ascii="Calibri" w:eastAsia="Times New Roman" w:hAnsi="Calibri" w:cs="Times New Roman"/>
                <w:b/>
                <w:bCs/>
                <w:color w:val="F48800"/>
                <w:lang w:eastAsia="en-GB"/>
              </w:rPr>
              <w:t>Major assumptions</w:t>
            </w:r>
          </w:p>
        </w:tc>
      </w:tr>
      <w:tr w:rsidR="005410BA" w:rsidRPr="005410BA" w:rsidTr="005410B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410BA" w:rsidRPr="005410BA" w:rsidRDefault="005410BA" w:rsidP="005410BA">
            <w:pPr>
              <w:spacing w:after="0" w:line="240" w:lineRule="auto"/>
              <w:rPr>
                <w:rFonts w:ascii="Calibri" w:eastAsia="Times New Roman" w:hAnsi="Calibri" w:cs="Times New Roman"/>
                <w:lang w:eastAsia="en-GB"/>
              </w:rPr>
            </w:pPr>
            <w:r w:rsidRPr="005410BA">
              <w:rPr>
                <w:rFonts w:ascii="Calibri" w:eastAsia="Times New Roman" w:hAnsi="Calibri" w:cs="Times New Roman"/>
                <w:lang w:eastAsia="en-GB"/>
              </w:rPr>
              <w:t>Functionalism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410BA" w:rsidRPr="005410BA" w:rsidRDefault="005410BA" w:rsidP="005410BA">
            <w:pPr>
              <w:spacing w:after="0" w:line="240" w:lineRule="auto"/>
              <w:rPr>
                <w:rFonts w:ascii="Calibri" w:eastAsia="Times New Roman" w:hAnsi="Calibri" w:cs="Times New Roman"/>
                <w:lang w:eastAsia="en-GB"/>
              </w:rPr>
            </w:pPr>
            <w:r w:rsidRPr="005410BA">
              <w:rPr>
                <w:rFonts w:ascii="Calibri" w:eastAsia="Times New Roman" w:hAnsi="Calibri" w:cs="Times New Roman"/>
                <w:lang w:eastAsia="en-GB"/>
              </w:rPr>
              <w:t>Good health and effective medical care are essential for the smooth functioning of society. Patients must perform the “sick role” in order to be perceived as legitimately ill and to be exempt from their normal obligations. The physician-patient relationship is hierarchical: The physician provides instructions, and the patient needs to follow them.</w:t>
            </w:r>
          </w:p>
        </w:tc>
      </w:tr>
      <w:tr w:rsidR="005410BA" w:rsidRPr="005410BA" w:rsidTr="005410B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410BA" w:rsidRPr="005410BA" w:rsidRDefault="005410BA" w:rsidP="005410BA">
            <w:pPr>
              <w:spacing w:after="0" w:line="240" w:lineRule="auto"/>
              <w:rPr>
                <w:rFonts w:ascii="Calibri" w:eastAsia="Times New Roman" w:hAnsi="Calibri" w:cs="Times New Roman"/>
                <w:lang w:eastAsia="en-GB"/>
              </w:rPr>
            </w:pPr>
            <w:r w:rsidRPr="005410BA">
              <w:rPr>
                <w:rFonts w:ascii="Calibri" w:eastAsia="Times New Roman" w:hAnsi="Calibri" w:cs="Times New Roman"/>
                <w:lang w:eastAsia="en-GB"/>
              </w:rPr>
              <w:t>Conflict theory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410BA" w:rsidRPr="005410BA" w:rsidRDefault="005410BA" w:rsidP="005410BA">
            <w:pPr>
              <w:spacing w:after="0" w:line="240" w:lineRule="auto"/>
              <w:rPr>
                <w:rFonts w:ascii="Calibri" w:eastAsia="Times New Roman" w:hAnsi="Calibri" w:cs="Times New Roman"/>
                <w:lang w:eastAsia="en-GB"/>
              </w:rPr>
            </w:pPr>
            <w:r w:rsidRPr="005410BA">
              <w:rPr>
                <w:rFonts w:ascii="Calibri" w:eastAsia="Times New Roman" w:hAnsi="Calibri" w:cs="Times New Roman"/>
                <w:lang w:eastAsia="en-GB"/>
              </w:rPr>
              <w:t>Social inequality characterizes the quality of health and the quality of health care. People from disadvantaged social backgrounds are more likely to become ill and to receive inadequate health care. Partly to increase their incomes, physicians have tried to control the practice of medicine and to define social problems as medical problems.</w:t>
            </w:r>
          </w:p>
        </w:tc>
      </w:tr>
      <w:tr w:rsidR="005410BA" w:rsidRPr="005410BA" w:rsidTr="005410B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410BA" w:rsidRPr="005410BA" w:rsidRDefault="005410BA" w:rsidP="005410BA">
            <w:pPr>
              <w:spacing w:after="0" w:line="240" w:lineRule="auto"/>
              <w:rPr>
                <w:rFonts w:ascii="Calibri" w:eastAsia="Times New Roman" w:hAnsi="Calibri" w:cs="Times New Roman"/>
                <w:lang w:eastAsia="en-GB"/>
              </w:rPr>
            </w:pPr>
            <w:r w:rsidRPr="005410BA">
              <w:rPr>
                <w:rFonts w:ascii="Calibri" w:eastAsia="Times New Roman" w:hAnsi="Calibri" w:cs="Times New Roman"/>
                <w:lang w:eastAsia="en-GB"/>
              </w:rPr>
              <w:t>Symbolic interactionism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5410BA" w:rsidRPr="005410BA" w:rsidRDefault="005410BA" w:rsidP="005410BA">
            <w:pPr>
              <w:spacing w:after="0" w:line="240" w:lineRule="auto"/>
              <w:rPr>
                <w:rFonts w:ascii="Calibri" w:eastAsia="Times New Roman" w:hAnsi="Calibri" w:cs="Times New Roman"/>
                <w:lang w:eastAsia="en-GB"/>
              </w:rPr>
            </w:pPr>
            <w:r w:rsidRPr="005410BA">
              <w:rPr>
                <w:rFonts w:ascii="Calibri" w:eastAsia="Times New Roman" w:hAnsi="Calibri" w:cs="Times New Roman"/>
                <w:lang w:eastAsia="en-GB"/>
              </w:rPr>
              <w:t xml:space="preserve">Health and illness are </w:t>
            </w:r>
            <w:r w:rsidRPr="005410BA">
              <w:rPr>
                <w:rFonts w:ascii="Calibri" w:eastAsia="Times New Roman" w:hAnsi="Calibri" w:cs="Times New Roman"/>
                <w:i/>
                <w:iCs/>
                <w:lang w:eastAsia="en-GB"/>
              </w:rPr>
              <w:t>social constructions</w:t>
            </w:r>
            <w:r w:rsidRPr="005410BA">
              <w:rPr>
                <w:rFonts w:ascii="Calibri" w:eastAsia="Times New Roman" w:hAnsi="Calibri" w:cs="Times New Roman"/>
                <w:lang w:eastAsia="en-GB"/>
              </w:rPr>
              <w:t>: Physical and mental conditions have little or no objective reality but instead are considered healthy or ill conditions only if they are defined as such by a society. Physicians “manage the situation” to display their authority and medical knowledge.</w:t>
            </w:r>
          </w:p>
        </w:tc>
      </w:tr>
    </w:tbl>
    <w:p w:rsidR="005410BA" w:rsidRPr="005410BA" w:rsidRDefault="005410BA" w:rsidP="005410BA">
      <w:pPr>
        <w:spacing w:after="0" w:line="439" w:lineRule="atLeast"/>
        <w:outlineLvl w:val="2"/>
        <w:rPr>
          <w:rFonts w:ascii="Calibri" w:eastAsia="Times New Roman" w:hAnsi="Calibri" w:cs="Times New Roman"/>
          <w:b/>
          <w:bCs/>
          <w:color w:val="333333"/>
          <w:sz w:val="29"/>
          <w:szCs w:val="29"/>
          <w:lang w:val="en" w:eastAsia="en-GB"/>
        </w:rPr>
      </w:pPr>
      <w:r w:rsidRPr="005410BA">
        <w:rPr>
          <w:rFonts w:ascii="Calibri" w:eastAsia="Times New Roman" w:hAnsi="Calibri" w:cs="Times New Roman"/>
          <w:b/>
          <w:bCs/>
          <w:color w:val="333333"/>
          <w:sz w:val="29"/>
          <w:szCs w:val="29"/>
          <w:lang w:val="en" w:eastAsia="en-GB"/>
        </w:rPr>
        <w:t>The Functionalist Approach</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As conceived by Talcott Parsons (1951</w:t>
      </w:r>
      <w:proofErr w:type="gramStart"/>
      <w:r w:rsidRPr="005410BA">
        <w:rPr>
          <w:rFonts w:ascii="Georgia" w:eastAsia="Times New Roman" w:hAnsi="Georgia" w:cs="Times New Roman"/>
          <w:color w:val="333333"/>
          <w:sz w:val="21"/>
          <w:szCs w:val="21"/>
          <w:lang w:val="en" w:eastAsia="en-GB"/>
        </w:rPr>
        <w:t>),Parsons</w:t>
      </w:r>
      <w:proofErr w:type="gramEnd"/>
      <w:r w:rsidRPr="005410BA">
        <w:rPr>
          <w:rFonts w:ascii="Georgia" w:eastAsia="Times New Roman" w:hAnsi="Georgia" w:cs="Times New Roman"/>
          <w:color w:val="333333"/>
          <w:sz w:val="21"/>
          <w:szCs w:val="21"/>
          <w:lang w:val="en" w:eastAsia="en-GB"/>
        </w:rPr>
        <w:t xml:space="preserve">, T. (1951). </w:t>
      </w:r>
      <w:r w:rsidRPr="005410BA">
        <w:rPr>
          <w:rFonts w:ascii="Georgia" w:eastAsia="Times New Roman" w:hAnsi="Georgia" w:cs="Times New Roman"/>
          <w:i/>
          <w:iCs/>
          <w:color w:val="333333"/>
          <w:sz w:val="21"/>
          <w:szCs w:val="21"/>
          <w:lang w:val="en" w:eastAsia="en-GB"/>
        </w:rPr>
        <w:t>The social system</w:t>
      </w:r>
      <w:r w:rsidRPr="005410BA">
        <w:rPr>
          <w:rFonts w:ascii="Georgia" w:eastAsia="Times New Roman" w:hAnsi="Georgia" w:cs="Times New Roman"/>
          <w:color w:val="333333"/>
          <w:sz w:val="21"/>
          <w:szCs w:val="21"/>
          <w:lang w:val="en" w:eastAsia="en-GB"/>
        </w:rPr>
        <w:t>. New York, NY: Free Press. the functionalist perspective emphasizes that good health and effective medical care are essential for a society’s ability to function. Ill health impairs our ability to perform our roles in society, and if too many people are unhealthy, society’s functioning and stability suffer. This was especially true for premature death, said Parsons, because it prevents individuals from fully carrying out all their social roles and thus represents a “poor return” to society for the various costs of pregnancy, birth, child care, and socialization of the individual who ends up dying early. Poor medical care is likewise dysfunctional for society, as people who are ill face greater difficulty in becoming healthy and people who are healthy are more likely to become ill.</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 xml:space="preserve">For a person to be considered </w:t>
      </w:r>
      <w:r w:rsidRPr="005410BA">
        <w:rPr>
          <w:rFonts w:ascii="Georgia" w:eastAsia="Times New Roman" w:hAnsi="Georgia" w:cs="Times New Roman"/>
          <w:i/>
          <w:iCs/>
          <w:color w:val="333333"/>
          <w:sz w:val="21"/>
          <w:szCs w:val="21"/>
          <w:lang w:val="en" w:eastAsia="en-GB"/>
        </w:rPr>
        <w:t>legitimately</w:t>
      </w:r>
      <w:r w:rsidRPr="005410BA">
        <w:rPr>
          <w:rFonts w:ascii="Georgia" w:eastAsia="Times New Roman" w:hAnsi="Georgia" w:cs="Times New Roman"/>
          <w:color w:val="333333"/>
          <w:sz w:val="21"/>
          <w:szCs w:val="21"/>
          <w:lang w:val="en" w:eastAsia="en-GB"/>
        </w:rPr>
        <w:t xml:space="preserve"> sick, said Parsons, several expectations must be met. He referred to these expectations as the sick role</w:t>
      </w:r>
      <w:r w:rsidRPr="005410BA">
        <w:rPr>
          <w:rFonts w:ascii="Georgia" w:eastAsia="Times New Roman" w:hAnsi="Georgia" w:cs="Times New Roman"/>
          <w:vanish/>
          <w:color w:val="333333"/>
          <w:sz w:val="21"/>
          <w:szCs w:val="21"/>
          <w:lang w:val="en" w:eastAsia="en-GB"/>
        </w:rPr>
        <w:t>Expectations of how people are supposed to think and act when they are ill.</w:t>
      </w:r>
      <w:r w:rsidRPr="005410BA">
        <w:rPr>
          <w:rFonts w:ascii="Georgia" w:eastAsia="Times New Roman" w:hAnsi="Georgia" w:cs="Times New Roman"/>
          <w:color w:val="333333"/>
          <w:sz w:val="21"/>
          <w:szCs w:val="21"/>
          <w:lang w:val="en" w:eastAsia="en-GB"/>
        </w:rPr>
        <w:t xml:space="preserve">. First, sick people should not be perceived as having caused their own health problem. If we eat high-fat food, become obese, and have a heart attack, we evoke less sympathy than if we had practiced good nutrition and maintained a proper </w:t>
      </w:r>
      <w:r w:rsidRPr="005410BA">
        <w:rPr>
          <w:rFonts w:ascii="Georgia" w:eastAsia="Times New Roman" w:hAnsi="Georgia" w:cs="Times New Roman"/>
          <w:color w:val="333333"/>
          <w:sz w:val="21"/>
          <w:szCs w:val="21"/>
          <w:lang w:val="en" w:eastAsia="en-GB"/>
        </w:rPr>
        <w:lastRenderedPageBreak/>
        <w:t>weight. If someone is driving drunk and smashes into a tree, there is much less sympathy than if the driver had been sober and skidded off the road in icy weather.</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Second, sick people must want to get well. If they do not want to get well or, worse yet, are perceived as faking their illness or malingering after becoming healthier, they are no longer considered legitimately ill by the people who know them or, more generally, by society itself.</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Third, sick people are expected to have their illness confirmed by a physician or other health-care professional and to follow the professional’s instructions in order to become well. If a sick person fails to do so, she or he again loses the right to perform the sick role.</w:t>
      </w:r>
    </w:p>
    <w:p w:rsidR="005410BA" w:rsidRPr="005410BA" w:rsidRDefault="005410BA" w:rsidP="005410BA">
      <w:pPr>
        <w:spacing w:after="0" w:line="240" w:lineRule="auto"/>
        <w:rPr>
          <w:rFonts w:ascii="Calibri" w:eastAsia="Times New Roman" w:hAnsi="Calibri" w:cs="Times New Roman"/>
          <w:sz w:val="24"/>
          <w:szCs w:val="24"/>
          <w:lang w:val="en" w:eastAsia="en-GB"/>
        </w:rPr>
      </w:pPr>
      <w:r w:rsidRPr="005410BA">
        <w:rPr>
          <w:rFonts w:ascii="Calibri" w:eastAsia="Times New Roman" w:hAnsi="Calibri" w:cs="Times New Roman"/>
          <w:noProof/>
          <w:sz w:val="24"/>
          <w:szCs w:val="24"/>
          <w:lang w:eastAsia="en-GB"/>
        </w:rPr>
        <w:drawing>
          <wp:inline distT="0" distB="0" distL="0" distR="0" wp14:anchorId="66F01C19" wp14:editId="419E6A3F">
            <wp:extent cx="4543425" cy="3409950"/>
            <wp:effectExtent l="0" t="0" r="9525" b="0"/>
            <wp:docPr id="1" name="Picture 1" descr="http://2012books.lardbucket.org/books/a-primer-on-social-problems/section_16/67db25ba356fd93a480abe08f7771b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012books.lardbucket.org/books/a-primer-on-social-problems/section_16/67db25ba356fd93a480abe08f7771bd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43425" cy="3409950"/>
                    </a:xfrm>
                    <a:prstGeom prst="rect">
                      <a:avLst/>
                    </a:prstGeom>
                    <a:noFill/>
                    <a:ln>
                      <a:noFill/>
                    </a:ln>
                  </pic:spPr>
                </pic:pic>
              </a:graphicData>
            </a:graphic>
          </wp:inline>
        </w:drawing>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Talcott Parsons wrote that for a person to be perceived as legitimately ill, several expectations, called the sick role, must be met. These expectations include the perception that the person did not cause her or his own health problem.</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 Thinkstock</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If all these expectations are met, said Parsons, sick people are treated as sick by their family, their friends, and other people they know, and they become exempt from their normal obligations to all these people. Sometimes they are even told to stay in bed when they want to remain active.</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lastRenderedPageBreak/>
        <w:t>Physicians also have a role to perform, said Parsons. First and foremost, they have to diagnose the person’s illness, decide how to treat it, and help the person become well. To do so, they need the cooperation of the patient, who must answer the physician’s questions accurately and follow the physician’s instructions. Parsons thus viewed the physician-patient relationship as hierarchical: the physician gives the orders (or, more accurately, provides advice and instructions), and the patient follows them.</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Parsons was certainly right in emphasizing the importance of individuals’ good health for society’s health, but his perspective has been criticized for several reasons. First, his idea of the sick role applies more to acute (short-term) illness than to chronic (long-term) illness. Although much of his discussion implies a person temporarily enters a sick role and leaves it soon after following adequate medical care, people with chronic illnesses can be locked into a sick role for a very long time or even permanently. Second, Parsons’s discussion ignores the fact, mentioned earlier, that our social backgrounds affect the likelihood of becoming ill and the quality of medical care we receive. Third, Parsons wrote approvingly of the hierarchy implicit in the physician-patient relationship. Many experts say today that patients need to reduce this hierarchy by asking more questions of their physicians and by taking a more active role in maintaining their health. To the extent that physicians do not always provide the best medical care, the hierarchy that Parsons favored is at least partly to blame.</w:t>
      </w:r>
    </w:p>
    <w:p w:rsidR="005410BA" w:rsidRPr="005410BA" w:rsidRDefault="005410BA" w:rsidP="005410BA">
      <w:pPr>
        <w:spacing w:after="0" w:line="439" w:lineRule="atLeast"/>
        <w:outlineLvl w:val="2"/>
        <w:rPr>
          <w:rFonts w:ascii="Calibri" w:eastAsia="Times New Roman" w:hAnsi="Calibri" w:cs="Times New Roman"/>
          <w:b/>
          <w:bCs/>
          <w:color w:val="333333"/>
          <w:sz w:val="29"/>
          <w:szCs w:val="29"/>
          <w:lang w:val="en" w:eastAsia="en-GB"/>
        </w:rPr>
      </w:pPr>
      <w:r w:rsidRPr="005410BA">
        <w:rPr>
          <w:rFonts w:ascii="Calibri" w:eastAsia="Times New Roman" w:hAnsi="Calibri" w:cs="Times New Roman"/>
          <w:b/>
          <w:bCs/>
          <w:color w:val="333333"/>
          <w:sz w:val="29"/>
          <w:szCs w:val="29"/>
          <w:lang w:val="en" w:eastAsia="en-GB"/>
        </w:rPr>
        <w:t>The Conflict Approach</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The conflict approach emphasizes inequality in the quality of health and of health-care delivery (</w:t>
      </w:r>
      <w:proofErr w:type="spellStart"/>
      <w:r w:rsidRPr="005410BA">
        <w:rPr>
          <w:rFonts w:ascii="Georgia" w:eastAsia="Times New Roman" w:hAnsi="Georgia" w:cs="Times New Roman"/>
          <w:color w:val="333333"/>
          <w:sz w:val="21"/>
          <w:szCs w:val="21"/>
          <w:lang w:val="en" w:eastAsia="en-GB"/>
        </w:rPr>
        <w:t>Weitz</w:t>
      </w:r>
      <w:proofErr w:type="spellEnd"/>
      <w:r w:rsidRPr="005410BA">
        <w:rPr>
          <w:rFonts w:ascii="Georgia" w:eastAsia="Times New Roman" w:hAnsi="Georgia" w:cs="Times New Roman"/>
          <w:color w:val="333333"/>
          <w:sz w:val="21"/>
          <w:szCs w:val="21"/>
          <w:lang w:val="en" w:eastAsia="en-GB"/>
        </w:rPr>
        <w:t>, 2013</w:t>
      </w:r>
      <w:proofErr w:type="gramStart"/>
      <w:r w:rsidRPr="005410BA">
        <w:rPr>
          <w:rFonts w:ascii="Georgia" w:eastAsia="Times New Roman" w:hAnsi="Georgia" w:cs="Times New Roman"/>
          <w:color w:val="333333"/>
          <w:sz w:val="21"/>
          <w:szCs w:val="21"/>
          <w:lang w:val="en" w:eastAsia="en-GB"/>
        </w:rPr>
        <w:t>).</w:t>
      </w:r>
      <w:proofErr w:type="spellStart"/>
      <w:r w:rsidRPr="005410BA">
        <w:rPr>
          <w:rFonts w:ascii="Georgia" w:eastAsia="Times New Roman" w:hAnsi="Georgia" w:cs="Times New Roman"/>
          <w:color w:val="333333"/>
          <w:sz w:val="21"/>
          <w:szCs w:val="21"/>
          <w:lang w:val="en" w:eastAsia="en-GB"/>
        </w:rPr>
        <w:t>Weitz</w:t>
      </w:r>
      <w:proofErr w:type="spellEnd"/>
      <w:proofErr w:type="gramEnd"/>
      <w:r w:rsidRPr="005410BA">
        <w:rPr>
          <w:rFonts w:ascii="Georgia" w:eastAsia="Times New Roman" w:hAnsi="Georgia" w:cs="Times New Roman"/>
          <w:color w:val="333333"/>
          <w:sz w:val="21"/>
          <w:szCs w:val="21"/>
          <w:lang w:val="en" w:eastAsia="en-GB"/>
        </w:rPr>
        <w:t xml:space="preserve">, R. (2013). </w:t>
      </w:r>
      <w:r w:rsidRPr="005410BA">
        <w:rPr>
          <w:rFonts w:ascii="Georgia" w:eastAsia="Times New Roman" w:hAnsi="Georgia" w:cs="Times New Roman"/>
          <w:i/>
          <w:iCs/>
          <w:color w:val="333333"/>
          <w:sz w:val="21"/>
          <w:szCs w:val="21"/>
          <w:lang w:val="en" w:eastAsia="en-GB"/>
        </w:rPr>
        <w:t>The sociology of health, illness, and health care: A critical approach</w:t>
      </w:r>
      <w:r w:rsidRPr="005410BA">
        <w:rPr>
          <w:rFonts w:ascii="Georgia" w:eastAsia="Times New Roman" w:hAnsi="Georgia" w:cs="Times New Roman"/>
          <w:color w:val="333333"/>
          <w:sz w:val="21"/>
          <w:szCs w:val="21"/>
          <w:lang w:val="en" w:eastAsia="en-GB"/>
        </w:rPr>
        <w:t xml:space="preserve"> (6th ed.). Thousand Oaks, CA: Wadsworth. As noted earlier, the quality of health and health care differs greatly around the world</w:t>
      </w:r>
      <w:r w:rsidR="005E3CD8">
        <w:rPr>
          <w:rFonts w:ascii="Georgia" w:eastAsia="Times New Roman" w:hAnsi="Georgia" w:cs="Times New Roman"/>
          <w:color w:val="333333"/>
          <w:sz w:val="21"/>
          <w:szCs w:val="21"/>
          <w:lang w:val="en" w:eastAsia="en-GB"/>
        </w:rPr>
        <w:t xml:space="preserve">. </w:t>
      </w:r>
      <w:r w:rsidRPr="005410BA">
        <w:rPr>
          <w:rFonts w:ascii="Georgia" w:eastAsia="Times New Roman" w:hAnsi="Georgia" w:cs="Times New Roman"/>
          <w:color w:val="333333"/>
          <w:sz w:val="21"/>
          <w:szCs w:val="21"/>
          <w:lang w:val="en" w:eastAsia="en-GB"/>
        </w:rPr>
        <w:t xml:space="preserve"> Society’s inequities along social class, race and ethnicity, and gender lines are reproduced in our health and health care. People from disadvantaged social backgrounds are more likely to become ill, and once they do become ill, inadequate health care makes it more difficult for them to become well</w:t>
      </w:r>
      <w:r w:rsidR="005E3CD8">
        <w:rPr>
          <w:rFonts w:ascii="Georgia" w:eastAsia="Times New Roman" w:hAnsi="Georgia" w:cs="Times New Roman"/>
          <w:color w:val="333333"/>
          <w:sz w:val="21"/>
          <w:szCs w:val="21"/>
          <w:lang w:val="en" w:eastAsia="en-GB"/>
        </w:rPr>
        <w:t xml:space="preserve">. </w:t>
      </w:r>
      <w:r w:rsidRPr="005410BA">
        <w:rPr>
          <w:rFonts w:ascii="Georgia" w:eastAsia="Times New Roman" w:hAnsi="Georgia" w:cs="Times New Roman"/>
          <w:color w:val="333333"/>
          <w:sz w:val="21"/>
          <w:szCs w:val="21"/>
          <w:lang w:val="en" w:eastAsia="en-GB"/>
        </w:rPr>
        <w:t xml:space="preserve">The conflict approach also critiques efforts by </w:t>
      </w:r>
      <w:r w:rsidR="005E3CD8">
        <w:rPr>
          <w:rFonts w:ascii="Georgia" w:eastAsia="Times New Roman" w:hAnsi="Georgia" w:cs="Times New Roman"/>
          <w:color w:val="333333"/>
          <w:sz w:val="21"/>
          <w:szCs w:val="21"/>
          <w:lang w:val="en" w:eastAsia="en-GB"/>
        </w:rPr>
        <w:t>doctors</w:t>
      </w:r>
      <w:r w:rsidRPr="005410BA">
        <w:rPr>
          <w:rFonts w:ascii="Georgia" w:eastAsia="Times New Roman" w:hAnsi="Georgia" w:cs="Times New Roman"/>
          <w:color w:val="333333"/>
          <w:sz w:val="21"/>
          <w:szCs w:val="21"/>
          <w:lang w:val="en" w:eastAsia="en-GB"/>
        </w:rPr>
        <w:t xml:space="preserve"> over the decades to control the practice of medicine and to define various social problems as medical ones. </w:t>
      </w:r>
      <w:r w:rsidR="005E3CD8">
        <w:rPr>
          <w:rFonts w:ascii="Georgia" w:eastAsia="Times New Roman" w:hAnsi="Georgia" w:cs="Times New Roman"/>
          <w:color w:val="333333"/>
          <w:sz w:val="21"/>
          <w:szCs w:val="21"/>
          <w:lang w:val="en" w:eastAsia="en-GB"/>
        </w:rPr>
        <w:t>Doctors’</w:t>
      </w:r>
      <w:r w:rsidRPr="005410BA">
        <w:rPr>
          <w:rFonts w:ascii="Georgia" w:eastAsia="Times New Roman" w:hAnsi="Georgia" w:cs="Times New Roman"/>
          <w:color w:val="333333"/>
          <w:sz w:val="21"/>
          <w:szCs w:val="21"/>
          <w:lang w:val="en" w:eastAsia="en-GB"/>
        </w:rPr>
        <w:t xml:space="preserve"> motivation for doing so has been both good and bad. On the good side, they have believed they are the most qualified professionals to </w:t>
      </w:r>
      <w:r w:rsidRPr="005410BA">
        <w:rPr>
          <w:rFonts w:ascii="Georgia" w:eastAsia="Times New Roman" w:hAnsi="Georgia" w:cs="Times New Roman"/>
          <w:color w:val="333333"/>
          <w:sz w:val="21"/>
          <w:szCs w:val="21"/>
          <w:lang w:val="en" w:eastAsia="en-GB"/>
        </w:rPr>
        <w:lastRenderedPageBreak/>
        <w:t>diagnose problems and to treat people who have these problems. On the negative side, they have also recognized that their financial status will improve if they succeed in characterizing social problems as medical problems and in monopolizing the treatment of these problems. Once these problems become “medicalized,” their possible social roots and thus potential solutions are neglected.</w:t>
      </w:r>
    </w:p>
    <w:p w:rsidR="005410BA" w:rsidRPr="005410BA" w:rsidRDefault="005410BA" w:rsidP="005410BA">
      <w:pPr>
        <w:spacing w:after="0" w:line="240" w:lineRule="auto"/>
        <w:rPr>
          <w:rFonts w:ascii="Calibri" w:eastAsia="Times New Roman" w:hAnsi="Calibri" w:cs="Times New Roman"/>
          <w:sz w:val="24"/>
          <w:szCs w:val="24"/>
          <w:lang w:val="en" w:eastAsia="en-GB"/>
        </w:rPr>
      </w:pPr>
      <w:r w:rsidRPr="005410BA">
        <w:rPr>
          <w:rFonts w:ascii="Calibri" w:eastAsia="Times New Roman" w:hAnsi="Calibri" w:cs="Times New Roman"/>
          <w:noProof/>
          <w:sz w:val="24"/>
          <w:szCs w:val="24"/>
          <w:lang w:eastAsia="en-GB"/>
        </w:rPr>
        <w:lastRenderedPageBreak/>
        <w:drawing>
          <wp:inline distT="0" distB="0" distL="0" distR="0" wp14:anchorId="2472D987" wp14:editId="0909CBAF">
            <wp:extent cx="14287500" cy="9534525"/>
            <wp:effectExtent l="0" t="0" r="0" b="9525"/>
            <wp:docPr id="2" name="Picture 2" descr="http://2012books.lardbucket.org/books/a-primer-on-social-problems/section_16/ec82383633d753714be12baf51d30d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2012books.lardbucket.org/books/a-primer-on-social-problems/section_16/ec82383633d753714be12baf51d30d1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0" cy="9534525"/>
                    </a:xfrm>
                    <a:prstGeom prst="rect">
                      <a:avLst/>
                    </a:prstGeom>
                    <a:noFill/>
                    <a:ln>
                      <a:noFill/>
                    </a:ln>
                  </pic:spPr>
                </pic:pic>
              </a:graphicData>
            </a:graphic>
          </wp:inline>
        </w:drawing>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lastRenderedPageBreak/>
        <w:t xml:space="preserve">According to conflict theory, </w:t>
      </w:r>
      <w:r w:rsidR="005E3CD8">
        <w:rPr>
          <w:rFonts w:ascii="Georgia" w:eastAsia="Times New Roman" w:hAnsi="Georgia" w:cs="Times New Roman"/>
          <w:color w:val="333333"/>
          <w:sz w:val="21"/>
          <w:szCs w:val="21"/>
          <w:lang w:val="en" w:eastAsia="en-GB"/>
        </w:rPr>
        <w:t>doctors</w:t>
      </w:r>
      <w:r w:rsidRPr="005410BA">
        <w:rPr>
          <w:rFonts w:ascii="Georgia" w:eastAsia="Times New Roman" w:hAnsi="Georgia" w:cs="Times New Roman"/>
          <w:color w:val="333333"/>
          <w:sz w:val="21"/>
          <w:szCs w:val="21"/>
          <w:lang w:val="en" w:eastAsia="en-GB"/>
        </w:rPr>
        <w:t xml:space="preserve"> have often sought to define various social problems as medical problems. An example is the development of the diagnosis of ADHD, or attention deficit/hyperactivity disorder.</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 Thinkstock</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 xml:space="preserve">In a final example, many hyperactive children are now diagnosed with ADHD, or attention deficit/hyperactivity disorder. A generation or more ago, they would have been considered merely as overly active. After Ritalin, a drug that reduces hyperactivity, was developed, their behavior came to be considered a medical problem and the ADHD diagnosis was increasingly applied, and tens of thousands of children went to </w:t>
      </w:r>
      <w:r w:rsidR="005E3CD8">
        <w:rPr>
          <w:rFonts w:ascii="Georgia" w:eastAsia="Times New Roman" w:hAnsi="Georgia" w:cs="Times New Roman"/>
          <w:color w:val="333333"/>
          <w:sz w:val="21"/>
          <w:szCs w:val="21"/>
          <w:lang w:val="en" w:eastAsia="en-GB"/>
        </w:rPr>
        <w:t>doctors’</w:t>
      </w:r>
      <w:r w:rsidRPr="005410BA">
        <w:rPr>
          <w:rFonts w:ascii="Georgia" w:eastAsia="Times New Roman" w:hAnsi="Georgia" w:cs="Times New Roman"/>
          <w:color w:val="333333"/>
          <w:sz w:val="21"/>
          <w:szCs w:val="21"/>
          <w:lang w:val="en" w:eastAsia="en-GB"/>
        </w:rPr>
        <w:t xml:space="preserve"> offices and were given Ritalin or similar drugs. The definition of their behavior as a medical problem was very lucrative for the company that developed Ritalin, and it also obscured the possible roots of their behavior in inadequate parenting, stultifying schools, or even gender socialization, as most hyperactive kids are boys (Conrad, 2008; Rao &amp; Seaton, 2010</w:t>
      </w:r>
      <w:proofErr w:type="gramStart"/>
      <w:r w:rsidRPr="005410BA">
        <w:rPr>
          <w:rFonts w:ascii="Georgia" w:eastAsia="Times New Roman" w:hAnsi="Georgia" w:cs="Times New Roman"/>
          <w:color w:val="333333"/>
          <w:sz w:val="21"/>
          <w:szCs w:val="21"/>
          <w:lang w:val="en" w:eastAsia="en-GB"/>
        </w:rPr>
        <w:t>).Conrad</w:t>
      </w:r>
      <w:proofErr w:type="gramEnd"/>
      <w:r w:rsidRPr="005410BA">
        <w:rPr>
          <w:rFonts w:ascii="Georgia" w:eastAsia="Times New Roman" w:hAnsi="Georgia" w:cs="Times New Roman"/>
          <w:color w:val="333333"/>
          <w:sz w:val="21"/>
          <w:szCs w:val="21"/>
          <w:lang w:val="en" w:eastAsia="en-GB"/>
        </w:rPr>
        <w:t xml:space="preserve">, P. (2008). </w:t>
      </w:r>
      <w:r w:rsidRPr="005410BA">
        <w:rPr>
          <w:rFonts w:ascii="Georgia" w:eastAsia="Times New Roman" w:hAnsi="Georgia" w:cs="Times New Roman"/>
          <w:i/>
          <w:iCs/>
          <w:color w:val="333333"/>
          <w:sz w:val="21"/>
          <w:szCs w:val="21"/>
          <w:lang w:val="en" w:eastAsia="en-GB"/>
        </w:rPr>
        <w:t>The medicalization of society: On the transformation of human conditions into treatable disorders</w:t>
      </w:r>
      <w:r w:rsidRPr="005410BA">
        <w:rPr>
          <w:rFonts w:ascii="Georgia" w:eastAsia="Times New Roman" w:hAnsi="Georgia" w:cs="Times New Roman"/>
          <w:color w:val="333333"/>
          <w:sz w:val="21"/>
          <w:szCs w:val="21"/>
          <w:lang w:val="en" w:eastAsia="en-GB"/>
        </w:rPr>
        <w:t xml:space="preserve">. Baltimore, MD: Johns Hopkins University Press; Rao, A., &amp; Seaton, M. (2010). </w:t>
      </w:r>
      <w:r w:rsidRPr="005410BA">
        <w:rPr>
          <w:rFonts w:ascii="Georgia" w:eastAsia="Times New Roman" w:hAnsi="Georgia" w:cs="Times New Roman"/>
          <w:i/>
          <w:iCs/>
          <w:color w:val="333333"/>
          <w:sz w:val="21"/>
          <w:szCs w:val="21"/>
          <w:lang w:val="en" w:eastAsia="en-GB"/>
        </w:rPr>
        <w:t>The way of boys: Promoting the social and emotional development of young boys</w:t>
      </w:r>
      <w:r w:rsidRPr="005410BA">
        <w:rPr>
          <w:rFonts w:ascii="Georgia" w:eastAsia="Times New Roman" w:hAnsi="Georgia" w:cs="Times New Roman"/>
          <w:color w:val="333333"/>
          <w:sz w:val="21"/>
          <w:szCs w:val="21"/>
          <w:lang w:val="en" w:eastAsia="en-GB"/>
        </w:rPr>
        <w:t>. New York, NY: Harper Paperbacks.</w:t>
      </w:r>
    </w:p>
    <w:p w:rsidR="005410BA" w:rsidRPr="005410BA" w:rsidRDefault="005410BA" w:rsidP="005410BA">
      <w:pPr>
        <w:spacing w:after="0" w:line="439" w:lineRule="atLeast"/>
        <w:outlineLvl w:val="2"/>
        <w:rPr>
          <w:rFonts w:ascii="Calibri" w:eastAsia="Times New Roman" w:hAnsi="Calibri" w:cs="Times New Roman"/>
          <w:b/>
          <w:bCs/>
          <w:color w:val="333333"/>
          <w:sz w:val="29"/>
          <w:szCs w:val="29"/>
          <w:lang w:val="en" w:eastAsia="en-GB"/>
        </w:rPr>
      </w:pPr>
      <w:r w:rsidRPr="005410BA">
        <w:rPr>
          <w:rFonts w:ascii="Calibri" w:eastAsia="Times New Roman" w:hAnsi="Calibri" w:cs="Times New Roman"/>
          <w:b/>
          <w:bCs/>
          <w:color w:val="333333"/>
          <w:sz w:val="29"/>
          <w:szCs w:val="29"/>
          <w:lang w:val="en" w:eastAsia="en-GB"/>
        </w:rPr>
        <w:t>The Symbolic Interactionist Approach</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 xml:space="preserve">The symbolic interactionist approach emphasizes that health and illness are </w:t>
      </w:r>
      <w:r w:rsidRPr="005410BA">
        <w:rPr>
          <w:rFonts w:ascii="Georgia" w:eastAsia="Times New Roman" w:hAnsi="Georgia" w:cs="Times New Roman"/>
          <w:i/>
          <w:iCs/>
          <w:color w:val="333333"/>
          <w:sz w:val="21"/>
          <w:szCs w:val="21"/>
          <w:lang w:val="en" w:eastAsia="en-GB"/>
        </w:rPr>
        <w:t>social constructions</w:t>
      </w:r>
      <w:r w:rsidRPr="005410BA">
        <w:rPr>
          <w:rFonts w:ascii="Georgia" w:eastAsia="Times New Roman" w:hAnsi="Georgia" w:cs="Times New Roman"/>
          <w:color w:val="333333"/>
          <w:sz w:val="21"/>
          <w:szCs w:val="21"/>
          <w:lang w:val="en" w:eastAsia="en-GB"/>
        </w:rPr>
        <w:t>. This means that various physical and mental conditions have little or no objective reality but instead are considered healthy or ill conditions only if they are defined as such by a society and its members (</w:t>
      </w:r>
      <w:proofErr w:type="spellStart"/>
      <w:r w:rsidRPr="005410BA">
        <w:rPr>
          <w:rFonts w:ascii="Georgia" w:eastAsia="Times New Roman" w:hAnsi="Georgia" w:cs="Times New Roman"/>
          <w:color w:val="333333"/>
          <w:sz w:val="21"/>
          <w:szCs w:val="21"/>
          <w:lang w:val="en" w:eastAsia="en-GB"/>
        </w:rPr>
        <w:t>Buckser</w:t>
      </w:r>
      <w:proofErr w:type="spellEnd"/>
      <w:r w:rsidRPr="005410BA">
        <w:rPr>
          <w:rFonts w:ascii="Georgia" w:eastAsia="Times New Roman" w:hAnsi="Georgia" w:cs="Times New Roman"/>
          <w:color w:val="333333"/>
          <w:sz w:val="21"/>
          <w:szCs w:val="21"/>
          <w:lang w:val="en" w:eastAsia="en-GB"/>
        </w:rPr>
        <w:t xml:space="preserve">, 2009; </w:t>
      </w:r>
      <w:proofErr w:type="spellStart"/>
      <w:r w:rsidRPr="005410BA">
        <w:rPr>
          <w:rFonts w:ascii="Georgia" w:eastAsia="Times New Roman" w:hAnsi="Georgia" w:cs="Times New Roman"/>
          <w:color w:val="333333"/>
          <w:sz w:val="21"/>
          <w:szCs w:val="21"/>
          <w:lang w:val="en" w:eastAsia="en-GB"/>
        </w:rPr>
        <w:t>Lorber</w:t>
      </w:r>
      <w:proofErr w:type="spellEnd"/>
      <w:r w:rsidRPr="005410BA">
        <w:rPr>
          <w:rFonts w:ascii="Georgia" w:eastAsia="Times New Roman" w:hAnsi="Georgia" w:cs="Times New Roman"/>
          <w:color w:val="333333"/>
          <w:sz w:val="21"/>
          <w:szCs w:val="21"/>
          <w:lang w:val="en" w:eastAsia="en-GB"/>
        </w:rPr>
        <w:t xml:space="preserve"> &amp; Moore, 2002</w:t>
      </w:r>
      <w:proofErr w:type="gramStart"/>
      <w:r w:rsidRPr="005410BA">
        <w:rPr>
          <w:rFonts w:ascii="Georgia" w:eastAsia="Times New Roman" w:hAnsi="Georgia" w:cs="Times New Roman"/>
          <w:color w:val="333333"/>
          <w:sz w:val="21"/>
          <w:szCs w:val="21"/>
          <w:lang w:val="en" w:eastAsia="en-GB"/>
        </w:rPr>
        <w:t>).</w:t>
      </w:r>
      <w:proofErr w:type="spellStart"/>
      <w:r w:rsidRPr="005410BA">
        <w:rPr>
          <w:rFonts w:ascii="Georgia" w:eastAsia="Times New Roman" w:hAnsi="Georgia" w:cs="Times New Roman"/>
          <w:color w:val="333333"/>
          <w:sz w:val="21"/>
          <w:szCs w:val="21"/>
          <w:lang w:val="en" w:eastAsia="en-GB"/>
        </w:rPr>
        <w:t>Buckser</w:t>
      </w:r>
      <w:proofErr w:type="spellEnd"/>
      <w:proofErr w:type="gramEnd"/>
      <w:r w:rsidRPr="005410BA">
        <w:rPr>
          <w:rFonts w:ascii="Georgia" w:eastAsia="Times New Roman" w:hAnsi="Georgia" w:cs="Times New Roman"/>
          <w:color w:val="333333"/>
          <w:sz w:val="21"/>
          <w:szCs w:val="21"/>
          <w:lang w:val="en" w:eastAsia="en-GB"/>
        </w:rPr>
        <w:t xml:space="preserve">, A. (2009). Institutions, agency, and illness in the making of Tourette syndrome. </w:t>
      </w:r>
      <w:r w:rsidRPr="005410BA">
        <w:rPr>
          <w:rFonts w:ascii="Georgia" w:eastAsia="Times New Roman" w:hAnsi="Georgia" w:cs="Times New Roman"/>
          <w:i/>
          <w:iCs/>
          <w:color w:val="333333"/>
          <w:sz w:val="21"/>
          <w:szCs w:val="21"/>
          <w:lang w:val="en" w:eastAsia="en-GB"/>
        </w:rPr>
        <w:t>Human Organization, 68</w:t>
      </w:r>
      <w:r w:rsidRPr="005410BA">
        <w:rPr>
          <w:rFonts w:ascii="Georgia" w:eastAsia="Times New Roman" w:hAnsi="Georgia" w:cs="Times New Roman"/>
          <w:color w:val="333333"/>
          <w:sz w:val="21"/>
          <w:szCs w:val="21"/>
          <w:lang w:val="en" w:eastAsia="en-GB"/>
        </w:rPr>
        <w:t xml:space="preserve">(3), 293–306; </w:t>
      </w:r>
      <w:proofErr w:type="spellStart"/>
      <w:r w:rsidRPr="005410BA">
        <w:rPr>
          <w:rFonts w:ascii="Georgia" w:eastAsia="Times New Roman" w:hAnsi="Georgia" w:cs="Times New Roman"/>
          <w:color w:val="333333"/>
          <w:sz w:val="21"/>
          <w:szCs w:val="21"/>
          <w:lang w:val="en" w:eastAsia="en-GB"/>
        </w:rPr>
        <w:t>Lorber</w:t>
      </w:r>
      <w:proofErr w:type="spellEnd"/>
      <w:r w:rsidRPr="005410BA">
        <w:rPr>
          <w:rFonts w:ascii="Georgia" w:eastAsia="Times New Roman" w:hAnsi="Georgia" w:cs="Times New Roman"/>
          <w:color w:val="333333"/>
          <w:sz w:val="21"/>
          <w:szCs w:val="21"/>
          <w:lang w:val="en" w:eastAsia="en-GB"/>
        </w:rPr>
        <w:t xml:space="preserve">, J., &amp; Moore, L. J. (2002). </w:t>
      </w:r>
      <w:r w:rsidRPr="005410BA">
        <w:rPr>
          <w:rFonts w:ascii="Georgia" w:eastAsia="Times New Roman" w:hAnsi="Georgia" w:cs="Times New Roman"/>
          <w:i/>
          <w:iCs/>
          <w:color w:val="333333"/>
          <w:sz w:val="21"/>
          <w:szCs w:val="21"/>
          <w:lang w:val="en" w:eastAsia="en-GB"/>
        </w:rPr>
        <w:t>Gender and the social construction of illness</w:t>
      </w:r>
      <w:r w:rsidRPr="005410BA">
        <w:rPr>
          <w:rFonts w:ascii="Georgia" w:eastAsia="Times New Roman" w:hAnsi="Georgia" w:cs="Times New Roman"/>
          <w:color w:val="333333"/>
          <w:sz w:val="21"/>
          <w:szCs w:val="21"/>
          <w:lang w:val="en" w:eastAsia="en-GB"/>
        </w:rPr>
        <w:t xml:space="preserve"> (2nd ed.). Lanham, MD: </w:t>
      </w:r>
      <w:proofErr w:type="spellStart"/>
      <w:r w:rsidRPr="005410BA">
        <w:rPr>
          <w:rFonts w:ascii="Georgia" w:eastAsia="Times New Roman" w:hAnsi="Georgia" w:cs="Times New Roman"/>
          <w:color w:val="333333"/>
          <w:sz w:val="21"/>
          <w:szCs w:val="21"/>
          <w:lang w:val="en" w:eastAsia="en-GB"/>
        </w:rPr>
        <w:t>Rowman</w:t>
      </w:r>
      <w:proofErr w:type="spellEnd"/>
      <w:r w:rsidRPr="005410BA">
        <w:rPr>
          <w:rFonts w:ascii="Georgia" w:eastAsia="Times New Roman" w:hAnsi="Georgia" w:cs="Times New Roman"/>
          <w:color w:val="333333"/>
          <w:sz w:val="21"/>
          <w:szCs w:val="21"/>
          <w:lang w:val="en" w:eastAsia="en-GB"/>
        </w:rPr>
        <w:t xml:space="preserve"> &amp; Littlefield. The ADHD example just discussed also illustrates symbolic interactionist theory’s concerns, as a behavior that was not previously considered an illness came to be defined as one after the development of Ritalin prescription (</w:t>
      </w:r>
      <w:proofErr w:type="spellStart"/>
      <w:r w:rsidRPr="005410BA">
        <w:rPr>
          <w:rFonts w:ascii="Georgia" w:eastAsia="Times New Roman" w:hAnsi="Georgia" w:cs="Times New Roman"/>
          <w:color w:val="333333"/>
          <w:sz w:val="21"/>
          <w:szCs w:val="21"/>
          <w:lang w:val="en" w:eastAsia="en-GB"/>
        </w:rPr>
        <w:t>Musto</w:t>
      </w:r>
      <w:proofErr w:type="spellEnd"/>
      <w:r w:rsidRPr="005410BA">
        <w:rPr>
          <w:rFonts w:ascii="Georgia" w:eastAsia="Times New Roman" w:hAnsi="Georgia" w:cs="Times New Roman"/>
          <w:color w:val="333333"/>
          <w:sz w:val="21"/>
          <w:szCs w:val="21"/>
          <w:lang w:val="en" w:eastAsia="en-GB"/>
        </w:rPr>
        <w:t>, 2002</w:t>
      </w:r>
      <w:proofErr w:type="gramStart"/>
      <w:r w:rsidRPr="005410BA">
        <w:rPr>
          <w:rFonts w:ascii="Georgia" w:eastAsia="Times New Roman" w:hAnsi="Georgia" w:cs="Times New Roman"/>
          <w:color w:val="333333"/>
          <w:sz w:val="21"/>
          <w:szCs w:val="21"/>
          <w:lang w:val="en" w:eastAsia="en-GB"/>
        </w:rPr>
        <w:t>).</w:t>
      </w:r>
      <w:proofErr w:type="spellStart"/>
      <w:r w:rsidRPr="005410BA">
        <w:rPr>
          <w:rFonts w:ascii="Georgia" w:eastAsia="Times New Roman" w:hAnsi="Georgia" w:cs="Times New Roman"/>
          <w:color w:val="333333"/>
          <w:sz w:val="21"/>
          <w:szCs w:val="21"/>
          <w:lang w:val="en" w:eastAsia="en-GB"/>
        </w:rPr>
        <w:t>Musto</w:t>
      </w:r>
      <w:proofErr w:type="spellEnd"/>
      <w:proofErr w:type="gramEnd"/>
      <w:r w:rsidRPr="005410BA">
        <w:rPr>
          <w:rFonts w:ascii="Georgia" w:eastAsia="Times New Roman" w:hAnsi="Georgia" w:cs="Times New Roman"/>
          <w:color w:val="333333"/>
          <w:sz w:val="21"/>
          <w:szCs w:val="21"/>
          <w:lang w:val="en" w:eastAsia="en-GB"/>
        </w:rPr>
        <w:t xml:space="preserve">, D. F. (Ed.). (2002). </w:t>
      </w:r>
      <w:r w:rsidRPr="005410BA">
        <w:rPr>
          <w:rFonts w:ascii="Georgia" w:eastAsia="Times New Roman" w:hAnsi="Georgia" w:cs="Times New Roman"/>
          <w:i/>
          <w:iCs/>
          <w:color w:val="333333"/>
          <w:sz w:val="21"/>
          <w:szCs w:val="21"/>
          <w:lang w:val="en" w:eastAsia="en-GB"/>
        </w:rPr>
        <w:t>Drugs in America: A documentary history</w:t>
      </w:r>
      <w:r w:rsidRPr="005410BA">
        <w:rPr>
          <w:rFonts w:ascii="Georgia" w:eastAsia="Times New Roman" w:hAnsi="Georgia" w:cs="Times New Roman"/>
          <w:color w:val="333333"/>
          <w:sz w:val="21"/>
          <w:szCs w:val="21"/>
          <w:lang w:val="en" w:eastAsia="en-GB"/>
        </w:rPr>
        <w:t>. New York, NY: New York University Press.</w:t>
      </w:r>
    </w:p>
    <w:p w:rsidR="005410BA" w:rsidRPr="005410BA" w:rsidRDefault="005410BA" w:rsidP="005410BA">
      <w:pPr>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lastRenderedPageBreak/>
        <w:t>The symbolic interactionist approach has also provided important studies of the interaction between patients and health-care professionals</w:t>
      </w:r>
      <w:r w:rsidR="005E3CD8">
        <w:rPr>
          <w:rFonts w:ascii="Georgia" w:eastAsia="Times New Roman" w:hAnsi="Georgia" w:cs="Times New Roman"/>
          <w:color w:val="333333"/>
          <w:sz w:val="21"/>
          <w:szCs w:val="21"/>
          <w:lang w:val="en" w:eastAsia="en-GB"/>
        </w:rPr>
        <w:t>. Consciously or not, doctors</w:t>
      </w:r>
      <w:r w:rsidRPr="005410BA">
        <w:rPr>
          <w:rFonts w:ascii="Georgia" w:eastAsia="Times New Roman" w:hAnsi="Georgia" w:cs="Times New Roman"/>
          <w:color w:val="333333"/>
          <w:sz w:val="21"/>
          <w:szCs w:val="21"/>
          <w:lang w:val="en" w:eastAsia="en-GB"/>
        </w:rPr>
        <w:t xml:space="preserve"> “manage the situation” to display their authority and medical knowledge. Patients usually have to wait a long time for the </w:t>
      </w:r>
      <w:r w:rsidR="005E3CD8">
        <w:rPr>
          <w:rFonts w:ascii="Georgia" w:eastAsia="Times New Roman" w:hAnsi="Georgia" w:cs="Times New Roman"/>
          <w:color w:val="333333"/>
          <w:sz w:val="21"/>
          <w:szCs w:val="21"/>
          <w:lang w:val="en" w:eastAsia="en-GB"/>
        </w:rPr>
        <w:t>doctor</w:t>
      </w:r>
      <w:r w:rsidRPr="005410BA">
        <w:rPr>
          <w:rFonts w:ascii="Georgia" w:eastAsia="Times New Roman" w:hAnsi="Georgia" w:cs="Times New Roman"/>
          <w:color w:val="333333"/>
          <w:sz w:val="21"/>
          <w:szCs w:val="21"/>
          <w:lang w:val="en" w:eastAsia="en-GB"/>
        </w:rPr>
        <w:t xml:space="preserve"> to show up, and the physician is often in</w:t>
      </w:r>
      <w:r w:rsidR="005E3CD8">
        <w:rPr>
          <w:rFonts w:ascii="Georgia" w:eastAsia="Times New Roman" w:hAnsi="Georgia" w:cs="Times New Roman"/>
          <w:color w:val="333333"/>
          <w:sz w:val="21"/>
          <w:szCs w:val="21"/>
          <w:lang w:val="en" w:eastAsia="en-GB"/>
        </w:rPr>
        <w:t xml:space="preserve"> a white lab coat; the doctor</w:t>
      </w:r>
      <w:r w:rsidRPr="005410BA">
        <w:rPr>
          <w:rFonts w:ascii="Georgia" w:eastAsia="Times New Roman" w:hAnsi="Georgia" w:cs="Times New Roman"/>
          <w:color w:val="333333"/>
          <w:sz w:val="21"/>
          <w:szCs w:val="21"/>
          <w:lang w:val="en" w:eastAsia="en-GB"/>
        </w:rPr>
        <w:t xml:space="preserve"> is also often addressed as “Doctor,” while patients are often called</w:t>
      </w:r>
      <w:r w:rsidR="005E3CD8">
        <w:rPr>
          <w:rFonts w:ascii="Georgia" w:eastAsia="Times New Roman" w:hAnsi="Georgia" w:cs="Times New Roman"/>
          <w:color w:val="333333"/>
          <w:sz w:val="21"/>
          <w:szCs w:val="21"/>
          <w:lang w:val="en" w:eastAsia="en-GB"/>
        </w:rPr>
        <w:t xml:space="preserve"> by their first name. Doctors</w:t>
      </w:r>
      <w:r w:rsidRPr="005410BA">
        <w:rPr>
          <w:rFonts w:ascii="Georgia" w:eastAsia="Times New Roman" w:hAnsi="Georgia" w:cs="Times New Roman"/>
          <w:color w:val="333333"/>
          <w:sz w:val="21"/>
          <w:szCs w:val="21"/>
          <w:lang w:val="en" w:eastAsia="en-GB"/>
        </w:rPr>
        <w:t xml:space="preserve"> typically use complex medical terms to describe a patient’s illness instead of the </w:t>
      </w:r>
      <w:proofErr w:type="gramStart"/>
      <w:r w:rsidRPr="005410BA">
        <w:rPr>
          <w:rFonts w:ascii="Georgia" w:eastAsia="Times New Roman" w:hAnsi="Georgia" w:cs="Times New Roman"/>
          <w:color w:val="333333"/>
          <w:sz w:val="21"/>
          <w:szCs w:val="21"/>
          <w:lang w:val="en" w:eastAsia="en-GB"/>
        </w:rPr>
        <w:t>more simple</w:t>
      </w:r>
      <w:proofErr w:type="gramEnd"/>
      <w:r w:rsidRPr="005410BA">
        <w:rPr>
          <w:rFonts w:ascii="Georgia" w:eastAsia="Times New Roman" w:hAnsi="Georgia" w:cs="Times New Roman"/>
          <w:color w:val="333333"/>
          <w:sz w:val="21"/>
          <w:szCs w:val="21"/>
          <w:lang w:val="en" w:eastAsia="en-GB"/>
        </w:rPr>
        <w:t xml:space="preserve"> terms used by laypeople and the patients themselves.</w:t>
      </w:r>
    </w:p>
    <w:p w:rsidR="005410BA" w:rsidRPr="005410BA" w:rsidRDefault="005410BA" w:rsidP="005410BA">
      <w:pPr>
        <w:shd w:val="clear" w:color="auto" w:fill="ECF9EA"/>
        <w:spacing w:before="100" w:beforeAutospacing="1" w:after="100" w:afterAutospacing="1" w:line="240" w:lineRule="auto"/>
        <w:outlineLvl w:val="3"/>
        <w:rPr>
          <w:rFonts w:ascii="Calibri" w:eastAsia="Times New Roman" w:hAnsi="Calibri" w:cs="Times New Roman"/>
          <w:b/>
          <w:bCs/>
          <w:color w:val="333333"/>
          <w:sz w:val="31"/>
          <w:szCs w:val="31"/>
          <w:lang w:val="en" w:eastAsia="en-GB"/>
        </w:rPr>
      </w:pPr>
      <w:r w:rsidRPr="005410BA">
        <w:rPr>
          <w:rFonts w:ascii="Calibri" w:eastAsia="Times New Roman" w:hAnsi="Calibri" w:cs="Times New Roman"/>
          <w:b/>
          <w:bCs/>
          <w:color w:val="333333"/>
          <w:sz w:val="31"/>
          <w:szCs w:val="31"/>
          <w:lang w:val="en" w:eastAsia="en-GB"/>
        </w:rPr>
        <w:t>Key Takeaways</w:t>
      </w:r>
    </w:p>
    <w:p w:rsidR="005410BA" w:rsidRPr="005410BA" w:rsidRDefault="005410BA" w:rsidP="005410BA">
      <w:pPr>
        <w:numPr>
          <w:ilvl w:val="0"/>
          <w:numId w:val="2"/>
        </w:numPr>
        <w:shd w:val="clear" w:color="auto" w:fill="ECF9EA"/>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A sociological understanding emphasizes the influence of people’s social backgrounds on the quality of their health and health care. A society’s culture and social structure also affect health and health care.</w:t>
      </w:r>
    </w:p>
    <w:p w:rsidR="005410BA" w:rsidRPr="005410BA" w:rsidRDefault="005410BA" w:rsidP="005410BA">
      <w:pPr>
        <w:numPr>
          <w:ilvl w:val="0"/>
          <w:numId w:val="2"/>
        </w:numPr>
        <w:shd w:val="clear" w:color="auto" w:fill="ECF9EA"/>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The functionalist approach emphasizes that good health and effective health care are essential for a society’s ability to function, and it views the physician-patient relationship as hierarchical.</w:t>
      </w:r>
    </w:p>
    <w:p w:rsidR="005410BA" w:rsidRPr="005410BA" w:rsidRDefault="005410BA" w:rsidP="005410BA">
      <w:pPr>
        <w:numPr>
          <w:ilvl w:val="0"/>
          <w:numId w:val="2"/>
        </w:numPr>
        <w:shd w:val="clear" w:color="auto" w:fill="ECF9EA"/>
        <w:spacing w:before="100" w:beforeAutospacing="1" w:after="100" w:afterAutospacing="1" w:line="439" w:lineRule="atLeast"/>
        <w:rPr>
          <w:rFonts w:ascii="Georgia" w:eastAsia="Times New Roman" w:hAnsi="Georgia" w:cs="Times New Roman"/>
          <w:color w:val="333333"/>
          <w:sz w:val="21"/>
          <w:szCs w:val="21"/>
          <w:lang w:val="en" w:eastAsia="en-GB"/>
        </w:rPr>
      </w:pPr>
      <w:r w:rsidRPr="005410BA">
        <w:rPr>
          <w:rFonts w:ascii="Georgia" w:eastAsia="Times New Roman" w:hAnsi="Georgia" w:cs="Times New Roman"/>
          <w:color w:val="333333"/>
          <w:sz w:val="21"/>
          <w:szCs w:val="21"/>
          <w:lang w:val="en" w:eastAsia="en-GB"/>
        </w:rPr>
        <w:t>The conflict approach emphasizes inequality in the quality of health and in the quality of health care.</w:t>
      </w:r>
    </w:p>
    <w:p w:rsidR="005D31F6" w:rsidRDefault="005410BA" w:rsidP="005E3CD8">
      <w:pPr>
        <w:numPr>
          <w:ilvl w:val="0"/>
          <w:numId w:val="2"/>
        </w:numPr>
        <w:shd w:val="clear" w:color="auto" w:fill="ECF9EA"/>
        <w:spacing w:before="100" w:beforeAutospacing="1" w:after="100" w:afterAutospacing="1" w:line="439" w:lineRule="atLeast"/>
      </w:pPr>
      <w:r w:rsidRPr="005410BA">
        <w:rPr>
          <w:rFonts w:ascii="Georgia" w:eastAsia="Times New Roman" w:hAnsi="Georgia" w:cs="Times New Roman"/>
          <w:color w:val="333333"/>
          <w:sz w:val="21"/>
          <w:szCs w:val="21"/>
          <w:lang w:val="en" w:eastAsia="en-GB"/>
        </w:rPr>
        <w:t xml:space="preserve">The interactionist approach emphasizes that health and illness are social constructions; physical and mental conditions have little or no objective reality but instead are considered healthy or ill conditions only if they are defined as such by a society and its </w:t>
      </w:r>
      <w:bookmarkStart w:id="0" w:name="_GoBack"/>
      <w:bookmarkEnd w:id="0"/>
    </w:p>
    <w:sectPr w:rsidR="005D3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D7E75"/>
    <w:multiLevelType w:val="multilevel"/>
    <w:tmpl w:val="2FB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58617E"/>
    <w:multiLevelType w:val="multilevel"/>
    <w:tmpl w:val="E1D2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D065E9"/>
    <w:multiLevelType w:val="multilevel"/>
    <w:tmpl w:val="B984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BA"/>
    <w:rsid w:val="005410BA"/>
    <w:rsid w:val="005D31F6"/>
    <w:rsid w:val="005E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FB10"/>
  <w15:chartTrackingRefBased/>
  <w15:docId w15:val="{D36BEC3F-4676-44CD-B91A-5BC1C0EF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238557">
      <w:bodyDiv w:val="1"/>
      <w:marLeft w:val="0"/>
      <w:marRight w:val="0"/>
      <w:marTop w:val="0"/>
      <w:marBottom w:val="0"/>
      <w:divBdr>
        <w:top w:val="none" w:sz="0" w:space="0" w:color="auto"/>
        <w:left w:val="none" w:sz="0" w:space="0" w:color="auto"/>
        <w:bottom w:val="none" w:sz="0" w:space="0" w:color="auto"/>
        <w:right w:val="none" w:sz="0" w:space="0" w:color="auto"/>
      </w:divBdr>
      <w:divsChild>
        <w:div w:id="350881244">
          <w:marLeft w:val="0"/>
          <w:marRight w:val="0"/>
          <w:marTop w:val="0"/>
          <w:marBottom w:val="0"/>
          <w:divBdr>
            <w:top w:val="none" w:sz="0" w:space="0" w:color="auto"/>
            <w:left w:val="none" w:sz="0" w:space="0" w:color="auto"/>
            <w:bottom w:val="none" w:sz="0" w:space="0" w:color="auto"/>
            <w:right w:val="none" w:sz="0" w:space="0" w:color="auto"/>
          </w:divBdr>
          <w:divsChild>
            <w:div w:id="582689535">
              <w:marLeft w:val="0"/>
              <w:marRight w:val="0"/>
              <w:marTop w:val="100"/>
              <w:marBottom w:val="100"/>
              <w:divBdr>
                <w:top w:val="none" w:sz="0" w:space="0" w:color="auto"/>
                <w:left w:val="none" w:sz="0" w:space="0" w:color="auto"/>
                <w:bottom w:val="none" w:sz="0" w:space="0" w:color="auto"/>
                <w:right w:val="none" w:sz="0" w:space="0" w:color="auto"/>
              </w:divBdr>
              <w:divsChild>
                <w:div w:id="667832039">
                  <w:marLeft w:val="0"/>
                  <w:marRight w:val="0"/>
                  <w:marTop w:val="0"/>
                  <w:marBottom w:val="0"/>
                  <w:divBdr>
                    <w:top w:val="none" w:sz="0" w:space="0" w:color="auto"/>
                    <w:left w:val="none" w:sz="0" w:space="0" w:color="auto"/>
                    <w:bottom w:val="none" w:sz="0" w:space="0" w:color="auto"/>
                    <w:right w:val="none" w:sz="0" w:space="0" w:color="auto"/>
                  </w:divBdr>
                  <w:divsChild>
                    <w:div w:id="2122333537">
                      <w:marLeft w:val="0"/>
                      <w:marRight w:val="0"/>
                      <w:marTop w:val="210"/>
                      <w:marBottom w:val="210"/>
                      <w:divBdr>
                        <w:top w:val="none" w:sz="0" w:space="0" w:color="auto"/>
                        <w:left w:val="none" w:sz="0" w:space="0" w:color="auto"/>
                        <w:bottom w:val="none" w:sz="0" w:space="0" w:color="auto"/>
                        <w:right w:val="none" w:sz="0" w:space="0" w:color="auto"/>
                      </w:divBdr>
                    </w:div>
                    <w:div w:id="1743599903">
                      <w:marLeft w:val="0"/>
                      <w:marRight w:val="0"/>
                      <w:marTop w:val="300"/>
                      <w:marBottom w:val="300"/>
                      <w:divBdr>
                        <w:top w:val="none" w:sz="0" w:space="0" w:color="auto"/>
                        <w:left w:val="none" w:sz="0" w:space="0" w:color="auto"/>
                        <w:bottom w:val="none" w:sz="0" w:space="0" w:color="auto"/>
                        <w:right w:val="none" w:sz="0" w:space="0" w:color="auto"/>
                      </w:divBdr>
                    </w:div>
                    <w:div w:id="559246949">
                      <w:marLeft w:val="0"/>
                      <w:marRight w:val="0"/>
                      <w:marTop w:val="0"/>
                      <w:marBottom w:val="0"/>
                      <w:divBdr>
                        <w:top w:val="none" w:sz="0" w:space="0" w:color="auto"/>
                        <w:left w:val="none" w:sz="0" w:space="0" w:color="auto"/>
                        <w:bottom w:val="none" w:sz="0" w:space="0" w:color="auto"/>
                        <w:right w:val="none" w:sz="0" w:space="0" w:color="auto"/>
                      </w:divBdr>
                      <w:divsChild>
                        <w:div w:id="927539720">
                          <w:marLeft w:val="0"/>
                          <w:marRight w:val="0"/>
                          <w:marTop w:val="0"/>
                          <w:marBottom w:val="450"/>
                          <w:divBdr>
                            <w:top w:val="none" w:sz="0" w:space="0" w:color="auto"/>
                            <w:left w:val="none" w:sz="0" w:space="0" w:color="auto"/>
                            <w:bottom w:val="single" w:sz="6" w:space="0" w:color="DDDDDD"/>
                            <w:right w:val="none" w:sz="0" w:space="0" w:color="auto"/>
                          </w:divBdr>
                          <w:divsChild>
                            <w:div w:id="17359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12786">
                      <w:marLeft w:val="0"/>
                      <w:marRight w:val="0"/>
                      <w:marTop w:val="0"/>
                      <w:marBottom w:val="0"/>
                      <w:divBdr>
                        <w:top w:val="none" w:sz="0" w:space="0" w:color="auto"/>
                        <w:left w:val="none" w:sz="0" w:space="0" w:color="auto"/>
                        <w:bottom w:val="none" w:sz="0" w:space="0" w:color="auto"/>
                        <w:right w:val="none" w:sz="0" w:space="0" w:color="auto"/>
                      </w:divBdr>
                      <w:divsChild>
                        <w:div w:id="1564943388">
                          <w:marLeft w:val="0"/>
                          <w:marRight w:val="0"/>
                          <w:marTop w:val="0"/>
                          <w:marBottom w:val="450"/>
                          <w:divBdr>
                            <w:top w:val="none" w:sz="0" w:space="0" w:color="auto"/>
                            <w:left w:val="none" w:sz="0" w:space="0" w:color="auto"/>
                            <w:bottom w:val="single" w:sz="6" w:space="0" w:color="DDDDDD"/>
                            <w:right w:val="none" w:sz="0" w:space="0" w:color="auto"/>
                          </w:divBdr>
                          <w:divsChild>
                            <w:div w:id="7909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32">
                      <w:marLeft w:val="0"/>
                      <w:marRight w:val="0"/>
                      <w:marTop w:val="0"/>
                      <w:marBottom w:val="0"/>
                      <w:divBdr>
                        <w:top w:val="none" w:sz="0" w:space="0" w:color="auto"/>
                        <w:left w:val="none" w:sz="0" w:space="0" w:color="auto"/>
                        <w:bottom w:val="none" w:sz="0" w:space="0" w:color="auto"/>
                        <w:right w:val="none" w:sz="0" w:space="0" w:color="auto"/>
                      </w:divBdr>
                      <w:divsChild>
                        <w:div w:id="419259625">
                          <w:marLeft w:val="0"/>
                          <w:marRight w:val="0"/>
                          <w:marTop w:val="210"/>
                          <w:marBottom w:val="210"/>
                          <w:divBdr>
                            <w:top w:val="none" w:sz="0" w:space="0" w:color="auto"/>
                            <w:left w:val="none" w:sz="0" w:space="0" w:color="auto"/>
                            <w:bottom w:val="none" w:sz="0" w:space="0" w:color="auto"/>
                            <w:right w:val="none" w:sz="0" w:space="0" w:color="auto"/>
                          </w:divBdr>
                        </w:div>
                        <w:div w:id="181687721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 w:id="1134642735">
              <w:marLeft w:val="0"/>
              <w:marRight w:val="0"/>
              <w:marTop w:val="0"/>
              <w:marBottom w:val="0"/>
              <w:divBdr>
                <w:top w:val="none" w:sz="0" w:space="0" w:color="auto"/>
                <w:left w:val="none" w:sz="0" w:space="0" w:color="auto"/>
                <w:bottom w:val="none" w:sz="0" w:space="0" w:color="auto"/>
                <w:right w:val="none" w:sz="0" w:space="0" w:color="auto"/>
              </w:divBdr>
              <w:divsChild>
                <w:div w:id="8953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Coster</dc:creator>
  <cp:keywords/>
  <dc:description/>
  <cp:lastModifiedBy>Tracey Coster</cp:lastModifiedBy>
  <cp:revision>2</cp:revision>
  <dcterms:created xsi:type="dcterms:W3CDTF">2016-09-27T11:26:00Z</dcterms:created>
  <dcterms:modified xsi:type="dcterms:W3CDTF">2016-09-27T11:26:00Z</dcterms:modified>
</cp:coreProperties>
</file>