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071" w:rsidRPr="00E0791A" w:rsidRDefault="008914BE" w:rsidP="006D6071">
      <w:pPr>
        <w:rPr>
          <w:rFonts w:ascii="Comic Sans MS" w:hAnsi="Comic Sans MS"/>
          <w:b/>
          <w:u w:val="single"/>
        </w:rPr>
      </w:pPr>
      <w:r>
        <w:rPr>
          <w:rFonts w:ascii="Comic Sans MS" w:hAnsi="Comic Sans MS"/>
          <w:b/>
          <w:u w:val="single"/>
        </w:rPr>
        <w:t>P3: Explain factors that may influence communication and interpersonal interactions in health &amp; social care environments.</w:t>
      </w:r>
    </w:p>
    <w:p w:rsidR="00E0791A" w:rsidRPr="00E0791A" w:rsidRDefault="00E0791A" w:rsidP="00E0791A">
      <w:pPr>
        <w:rPr>
          <w:rFonts w:ascii="Comic Sans MS" w:hAnsi="Comic Sans MS"/>
          <w:b/>
          <w:u w:val="single"/>
        </w:rPr>
      </w:pPr>
      <w:r w:rsidRPr="00E0791A">
        <w:rPr>
          <w:rFonts w:ascii="Comic Sans MS" w:hAnsi="Comic Sans MS"/>
          <w:b/>
          <w:u w:val="single"/>
        </w:rPr>
        <w:t xml:space="preserve">P4: Explain strategies </w:t>
      </w:r>
      <w:r w:rsidR="008914BE">
        <w:rPr>
          <w:rFonts w:ascii="Comic Sans MS" w:hAnsi="Comic Sans MS"/>
          <w:b/>
          <w:u w:val="single"/>
        </w:rPr>
        <w:t>used in health &amp; social care environments to over barriers to effective communication and interpersonal in</w:t>
      </w:r>
      <w:r w:rsidRPr="00E0791A">
        <w:rPr>
          <w:rFonts w:ascii="Comic Sans MS" w:hAnsi="Comic Sans MS"/>
          <w:b/>
          <w:u w:val="single"/>
        </w:rPr>
        <w:t>teraction.</w:t>
      </w:r>
    </w:p>
    <w:p w:rsidR="00E0791A" w:rsidRPr="0005207F" w:rsidRDefault="00E0791A" w:rsidP="006D6071">
      <w:pPr>
        <w:rPr>
          <w:rFonts w:ascii="Comic Sans MS" w:hAnsi="Comic Sans MS"/>
          <w:b/>
          <w:u w:val="single"/>
        </w:rPr>
      </w:pPr>
    </w:p>
    <w:tbl>
      <w:tblPr>
        <w:tblStyle w:val="TableGrid"/>
        <w:tblW w:w="0" w:type="auto"/>
        <w:tblLook w:val="04A0" w:firstRow="1" w:lastRow="0" w:firstColumn="1" w:lastColumn="0" w:noHBand="0" w:noVBand="1"/>
      </w:tblPr>
      <w:tblGrid>
        <w:gridCol w:w="13887"/>
      </w:tblGrid>
      <w:tr w:rsidR="006D6071" w:rsidRPr="0005207F" w:rsidTr="00967586">
        <w:trPr>
          <w:trHeight w:val="1292"/>
        </w:trPr>
        <w:tc>
          <w:tcPr>
            <w:tcW w:w="13887" w:type="dxa"/>
          </w:tcPr>
          <w:p w:rsidR="00542608" w:rsidRDefault="00542608" w:rsidP="00542608">
            <w:pPr>
              <w:rPr>
                <w:rFonts w:ascii="Comic Sans MS" w:hAnsi="Comic Sans MS"/>
                <w:b/>
                <w:u w:val="single"/>
              </w:rPr>
            </w:pPr>
            <w:r>
              <w:rPr>
                <w:rFonts w:ascii="Comic Sans MS" w:hAnsi="Comic Sans MS"/>
                <w:b/>
                <w:u w:val="single"/>
              </w:rPr>
              <w:t>Environmental factors</w:t>
            </w:r>
          </w:p>
          <w:p w:rsidR="00542608" w:rsidRDefault="00542608" w:rsidP="00542608">
            <w:pPr>
              <w:rPr>
                <w:rFonts w:ascii="Comic Sans MS" w:hAnsi="Comic Sans MS"/>
                <w:b/>
                <w:u w:val="single"/>
              </w:rPr>
            </w:pPr>
            <w:r w:rsidRPr="0016598E">
              <w:rPr>
                <w:rFonts w:ascii="Comic Sans MS" w:hAnsi="Comic Sans MS"/>
                <w:b/>
                <w:u w:val="single"/>
              </w:rPr>
              <w:t>Introduction</w:t>
            </w:r>
          </w:p>
          <w:p w:rsidR="006D6071" w:rsidRPr="0005207F" w:rsidRDefault="00542608" w:rsidP="00542608">
            <w:pPr>
              <w:spacing w:after="160" w:line="259" w:lineRule="auto"/>
              <w:rPr>
                <w:rFonts w:ascii="Comic Sans MS" w:hAnsi="Comic Sans MS"/>
                <w:b/>
                <w:u w:val="single"/>
              </w:rPr>
            </w:pPr>
            <w:r w:rsidRPr="00667069">
              <w:rPr>
                <w:rFonts w:ascii="Comic Sans MS" w:hAnsi="Comic Sans MS"/>
              </w:rPr>
              <w:t>The effectiveness, or success, of communication and interaction in health</w:t>
            </w:r>
            <w:r>
              <w:rPr>
                <w:rFonts w:ascii="Comic Sans MS" w:hAnsi="Comic Sans MS"/>
              </w:rPr>
              <w:t xml:space="preserve"> </w:t>
            </w:r>
            <w:r w:rsidRPr="00667069">
              <w:rPr>
                <w:rFonts w:ascii="Comic Sans MS" w:hAnsi="Comic Sans MS"/>
              </w:rPr>
              <w:t>and s</w:t>
            </w:r>
            <w:r>
              <w:rPr>
                <w:rFonts w:ascii="Comic Sans MS" w:hAnsi="Comic Sans MS"/>
              </w:rPr>
              <w:t>ocial care settings is infl</w:t>
            </w:r>
            <w:r w:rsidRPr="00667069">
              <w:rPr>
                <w:rFonts w:ascii="Comic Sans MS" w:hAnsi="Comic Sans MS"/>
              </w:rPr>
              <w:t>uenced by a number of factors</w:t>
            </w:r>
            <w:r>
              <w:rPr>
                <w:rFonts w:ascii="Comic Sans MS" w:hAnsi="Comic Sans MS"/>
              </w:rPr>
              <w:t xml:space="preserve">. </w:t>
            </w:r>
            <w:r w:rsidRPr="00667069">
              <w:rPr>
                <w:rFonts w:ascii="Comic Sans MS" w:hAnsi="Comic Sans MS"/>
              </w:rPr>
              <w:t>Some of these factors promote interaction and</w:t>
            </w:r>
            <w:r>
              <w:rPr>
                <w:rFonts w:ascii="Comic Sans MS" w:hAnsi="Comic Sans MS"/>
              </w:rPr>
              <w:t xml:space="preserve"> </w:t>
            </w:r>
            <w:r w:rsidRPr="00667069">
              <w:rPr>
                <w:rFonts w:ascii="Comic Sans MS" w:hAnsi="Comic Sans MS"/>
              </w:rPr>
              <w:t>effective communication, while others can limit interaction and be</w:t>
            </w:r>
            <w:r>
              <w:rPr>
                <w:rFonts w:ascii="Comic Sans MS" w:hAnsi="Comic Sans MS"/>
              </w:rPr>
              <w:t xml:space="preserve"> </w:t>
            </w:r>
            <w:r w:rsidRPr="00667069">
              <w:rPr>
                <w:rFonts w:ascii="Comic Sans MS" w:hAnsi="Comic Sans MS"/>
              </w:rPr>
              <w:t xml:space="preserve">a </w:t>
            </w:r>
            <w:r w:rsidRPr="00667069">
              <w:rPr>
                <w:rFonts w:ascii="Comic Sans MS" w:hAnsi="Comic Sans MS"/>
                <w:bCs/>
              </w:rPr>
              <w:t xml:space="preserve">barrier </w:t>
            </w:r>
            <w:r w:rsidRPr="00667069">
              <w:rPr>
                <w:rFonts w:ascii="Comic Sans MS" w:hAnsi="Comic Sans MS"/>
              </w:rPr>
              <w:t xml:space="preserve">to effective communication. </w:t>
            </w:r>
            <w:r w:rsidRPr="007351BB">
              <w:rPr>
                <w:rFonts w:ascii="Comic Sans MS" w:hAnsi="Comic Sans MS"/>
              </w:rPr>
              <w:t xml:space="preserve">The environment refers to the external surroundings in which communication and interaction take </w:t>
            </w:r>
            <w:r>
              <w:rPr>
                <w:rFonts w:ascii="Comic Sans MS" w:hAnsi="Comic Sans MS"/>
              </w:rPr>
              <w:t xml:space="preserve">place, and it is central to the </w:t>
            </w:r>
            <w:r w:rsidRPr="007351BB">
              <w:rPr>
                <w:rFonts w:ascii="Comic Sans MS" w:hAnsi="Comic Sans MS"/>
              </w:rPr>
              <w:t>ef</w:t>
            </w:r>
            <w:r>
              <w:rPr>
                <w:rFonts w:ascii="Comic Sans MS" w:hAnsi="Comic Sans MS"/>
              </w:rPr>
              <w:t xml:space="preserve">fectiveness of communication. </w:t>
            </w:r>
          </w:p>
        </w:tc>
      </w:tr>
    </w:tbl>
    <w:p w:rsidR="006D6071" w:rsidRPr="0005207F" w:rsidRDefault="006D6071" w:rsidP="006D6071">
      <w:pPr>
        <w:rPr>
          <w:rFonts w:ascii="Comic Sans MS" w:hAnsi="Comic Sans MS"/>
          <w:b/>
          <w:u w:val="single"/>
        </w:rPr>
      </w:pPr>
    </w:p>
    <w:tbl>
      <w:tblPr>
        <w:tblStyle w:val="TableGrid"/>
        <w:tblW w:w="0" w:type="auto"/>
        <w:tblLook w:val="04A0" w:firstRow="1" w:lastRow="0" w:firstColumn="1" w:lastColumn="0" w:noHBand="0" w:noVBand="1"/>
      </w:tblPr>
      <w:tblGrid>
        <w:gridCol w:w="4659"/>
        <w:gridCol w:w="9289"/>
      </w:tblGrid>
      <w:tr w:rsidR="00897ED1" w:rsidRPr="0005207F" w:rsidTr="009E4B49">
        <w:trPr>
          <w:gridAfter w:val="1"/>
          <w:wAfter w:w="9289" w:type="dxa"/>
        </w:trPr>
        <w:tc>
          <w:tcPr>
            <w:tcW w:w="4659" w:type="dxa"/>
          </w:tcPr>
          <w:p w:rsidR="00897ED1" w:rsidRPr="0005207F" w:rsidRDefault="00680325" w:rsidP="006D6071">
            <w:pPr>
              <w:spacing w:after="160" w:line="259" w:lineRule="auto"/>
              <w:rPr>
                <w:rFonts w:ascii="Comic Sans MS" w:hAnsi="Comic Sans MS"/>
                <w:b/>
              </w:rPr>
            </w:pPr>
            <w:r>
              <w:rPr>
                <w:rFonts w:ascii="Comic Sans MS" w:hAnsi="Comic Sans MS"/>
                <w:b/>
              </w:rPr>
              <w:t>Factor 1</w:t>
            </w:r>
          </w:p>
        </w:tc>
      </w:tr>
      <w:tr w:rsidR="00897ED1" w:rsidRPr="0005207F" w:rsidTr="00A7302E">
        <w:tc>
          <w:tcPr>
            <w:tcW w:w="4659" w:type="dxa"/>
          </w:tcPr>
          <w:p w:rsidR="00897ED1" w:rsidRDefault="00680325" w:rsidP="006D6071">
            <w:pPr>
              <w:spacing w:after="160" w:line="259" w:lineRule="auto"/>
              <w:rPr>
                <w:rFonts w:ascii="Comic Sans MS" w:hAnsi="Comic Sans MS"/>
                <w:b/>
                <w:color w:val="FF0000"/>
              </w:rPr>
            </w:pPr>
            <w:r>
              <w:rPr>
                <w:rFonts w:ascii="Comic Sans MS" w:hAnsi="Comic Sans MS"/>
                <w:b/>
                <w:color w:val="FF0000"/>
              </w:rPr>
              <w:t>Ty</w:t>
            </w:r>
            <w:r w:rsidR="00542608">
              <w:rPr>
                <w:rFonts w:ascii="Arial" w:hAnsi="Arial" w:cs="Arial"/>
                <w:noProof/>
                <w:sz w:val="20"/>
                <w:szCs w:val="20"/>
              </w:rPr>
              <w:t xml:space="preserve"> </w:t>
            </w:r>
            <w:r>
              <w:rPr>
                <w:rFonts w:ascii="Comic Sans MS" w:hAnsi="Comic Sans MS"/>
                <w:b/>
                <w:color w:val="FF0000"/>
              </w:rPr>
              <w:t>pe of Setting</w:t>
            </w:r>
          </w:p>
          <w:p w:rsidR="00542608" w:rsidRPr="00680325" w:rsidRDefault="00542608" w:rsidP="006D6071">
            <w:pPr>
              <w:spacing w:after="160" w:line="259" w:lineRule="auto"/>
              <w:rPr>
                <w:rFonts w:ascii="Comic Sans MS" w:hAnsi="Comic Sans MS"/>
                <w:b/>
                <w:color w:val="FF0000"/>
              </w:rPr>
            </w:pPr>
            <w:r>
              <w:rPr>
                <w:rFonts w:ascii="Arial" w:hAnsi="Arial" w:cs="Arial"/>
                <w:noProof/>
                <w:sz w:val="20"/>
                <w:szCs w:val="20"/>
              </w:rPr>
              <w:drawing>
                <wp:inline distT="0" distB="0" distL="0" distR="0" wp14:anchorId="2AA8444D" wp14:editId="14510B14">
                  <wp:extent cx="2238375" cy="1343025"/>
                  <wp:effectExtent l="0" t="0" r="9525" b="9525"/>
                  <wp:docPr id="1" name="il_fi" descr="http://static.guim.co.uk/sys-images/Guardian/Pix/pictures/2007/11/21/old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guim.co.uk/sys-images/Guardian/Pix/pictures/2007/11/21/old46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1343025"/>
                          </a:xfrm>
                          <a:prstGeom prst="rect">
                            <a:avLst/>
                          </a:prstGeom>
                          <a:noFill/>
                          <a:ln>
                            <a:noFill/>
                          </a:ln>
                        </pic:spPr>
                      </pic:pic>
                    </a:graphicData>
                  </a:graphic>
                </wp:inline>
              </w:drawing>
            </w:r>
          </w:p>
        </w:tc>
        <w:tc>
          <w:tcPr>
            <w:tcW w:w="9289" w:type="dxa"/>
          </w:tcPr>
          <w:p w:rsidR="00542608" w:rsidRPr="007351BB" w:rsidRDefault="00542608" w:rsidP="00542608">
            <w:pPr>
              <w:rPr>
                <w:rFonts w:ascii="Comic Sans MS" w:hAnsi="Comic Sans MS"/>
                <w:b/>
                <w:u w:val="single"/>
              </w:rPr>
            </w:pPr>
            <w:r w:rsidRPr="007351BB">
              <w:rPr>
                <w:rFonts w:ascii="Comic Sans MS" w:hAnsi="Comic Sans MS"/>
                <w:b/>
                <w:u w:val="single"/>
              </w:rPr>
              <w:t>Type of setting</w:t>
            </w:r>
          </w:p>
          <w:p w:rsidR="00542608" w:rsidRPr="003D1366" w:rsidRDefault="00542608" w:rsidP="00542608">
            <w:pPr>
              <w:rPr>
                <w:rFonts w:ascii="Comic Sans MS" w:hAnsi="Comic Sans MS"/>
              </w:rPr>
            </w:pPr>
            <w:r w:rsidRPr="003D1366">
              <w:rPr>
                <w:rFonts w:ascii="Comic Sans MS" w:hAnsi="Comic Sans MS"/>
              </w:rPr>
              <w:t>Clients who use care services may interact and communicate with care professionals in a range of different settings such as their own homes, in community facilities, such as GP practices or day centres, in residential care settings or in institutional settings like hospitals – a ward, an Out Patient Department, Ante-natal clinic.</w:t>
            </w:r>
            <w:r>
              <w:rPr>
                <w:rFonts w:ascii="Comic Sans MS" w:hAnsi="Comic Sans MS"/>
              </w:rPr>
              <w:t xml:space="preserve"> Etc</w:t>
            </w:r>
            <w:r>
              <w:rPr>
                <w:rFonts w:ascii="Comic Sans MS" w:hAnsi="Comic Sans MS"/>
              </w:rPr>
              <w:t xml:space="preserve"> </w:t>
            </w:r>
          </w:p>
          <w:p w:rsidR="00897ED1" w:rsidRPr="0005207F" w:rsidRDefault="00897ED1" w:rsidP="006D6071">
            <w:pPr>
              <w:spacing w:after="160" w:line="259" w:lineRule="auto"/>
              <w:rPr>
                <w:rFonts w:ascii="Comic Sans MS" w:hAnsi="Comic Sans MS"/>
                <w:b/>
              </w:rPr>
            </w:pPr>
          </w:p>
        </w:tc>
      </w:tr>
      <w:tr w:rsidR="00897ED1" w:rsidRPr="0005207F" w:rsidTr="0084358A">
        <w:tc>
          <w:tcPr>
            <w:tcW w:w="4659" w:type="dxa"/>
          </w:tcPr>
          <w:p w:rsidR="00897ED1" w:rsidRPr="0005207F" w:rsidRDefault="00897ED1" w:rsidP="006D6071">
            <w:pPr>
              <w:rPr>
                <w:rFonts w:ascii="Comic Sans MS" w:hAnsi="Comic Sans MS"/>
                <w:b/>
              </w:rPr>
            </w:pPr>
            <w:r w:rsidRPr="0005207F">
              <w:rPr>
                <w:rFonts w:ascii="Comic Sans MS" w:hAnsi="Comic Sans MS"/>
                <w:b/>
              </w:rPr>
              <w:t>Negative  Effects on Communication</w:t>
            </w:r>
          </w:p>
        </w:tc>
        <w:tc>
          <w:tcPr>
            <w:tcW w:w="9289" w:type="dxa"/>
          </w:tcPr>
          <w:p w:rsidR="00542608" w:rsidRDefault="00542608" w:rsidP="00542608">
            <w:pPr>
              <w:rPr>
                <w:rFonts w:ascii="Comic Sans MS" w:hAnsi="Comic Sans MS"/>
              </w:rPr>
            </w:pPr>
            <w:r w:rsidRPr="003D1366">
              <w:rPr>
                <w:rFonts w:ascii="Comic Sans MS" w:hAnsi="Comic Sans MS"/>
              </w:rPr>
              <w:t>Where a setting is very busy and there is little privacy, communication may be inhibited.  An individual</w:t>
            </w:r>
            <w:r>
              <w:rPr>
                <w:rFonts w:ascii="Comic Sans MS" w:hAnsi="Comic Sans MS"/>
              </w:rPr>
              <w:t xml:space="preserve"> client</w:t>
            </w:r>
            <w:r w:rsidRPr="003D1366">
              <w:rPr>
                <w:rFonts w:ascii="Comic Sans MS" w:hAnsi="Comic Sans MS"/>
              </w:rPr>
              <w:t xml:space="preserve"> may not feel comfortable talking about themselves or aspects of their life or personal situation in a public environment.</w:t>
            </w:r>
            <w:r>
              <w:rPr>
                <w:rFonts w:ascii="Comic Sans MS" w:hAnsi="Comic Sans MS"/>
              </w:rPr>
              <w:t xml:space="preserve">  For example if a receptionist was asking the patient about their symptoms at the front reception desk of a busy GP waiting room.  This lack of privacy could lead the patient feeling very embarrassed and may affect the patient wishing to return to the GP surgery in the future.  This could have a negative effect on the Patients future health and well-being.</w:t>
            </w:r>
          </w:p>
          <w:p w:rsidR="00897ED1" w:rsidRPr="0005207F" w:rsidRDefault="00897ED1" w:rsidP="006D6071">
            <w:pPr>
              <w:rPr>
                <w:rFonts w:ascii="Comic Sans MS" w:hAnsi="Comic Sans MS"/>
                <w:b/>
              </w:rPr>
            </w:pPr>
          </w:p>
          <w:p w:rsidR="00897ED1" w:rsidRPr="0005207F" w:rsidRDefault="00897ED1" w:rsidP="006D6071">
            <w:pPr>
              <w:rPr>
                <w:rFonts w:ascii="Comic Sans MS" w:hAnsi="Comic Sans MS"/>
                <w:b/>
              </w:rPr>
            </w:pPr>
          </w:p>
        </w:tc>
      </w:tr>
      <w:tr w:rsidR="00897ED1" w:rsidRPr="0005207F" w:rsidTr="004120C4">
        <w:tc>
          <w:tcPr>
            <w:tcW w:w="4659" w:type="dxa"/>
          </w:tcPr>
          <w:p w:rsidR="00897ED1" w:rsidRPr="0005207F" w:rsidRDefault="00897ED1" w:rsidP="00680325">
            <w:pPr>
              <w:rPr>
                <w:rFonts w:ascii="Comic Sans MS" w:hAnsi="Comic Sans MS"/>
                <w:b/>
              </w:rPr>
            </w:pPr>
            <w:r w:rsidRPr="0005207F">
              <w:rPr>
                <w:rFonts w:ascii="Comic Sans MS" w:hAnsi="Comic Sans MS"/>
                <w:b/>
              </w:rPr>
              <w:lastRenderedPageBreak/>
              <w:t xml:space="preserve">Strategies </w:t>
            </w:r>
            <w:r w:rsidR="00680325">
              <w:rPr>
                <w:rFonts w:ascii="Comic Sans MS" w:hAnsi="Comic Sans MS"/>
                <w:b/>
              </w:rPr>
              <w:t>that may be used to reduce the effects and overcome the possible barriers create by this factor.</w:t>
            </w:r>
          </w:p>
        </w:tc>
        <w:tc>
          <w:tcPr>
            <w:tcW w:w="9289" w:type="dxa"/>
          </w:tcPr>
          <w:p w:rsidR="00897ED1" w:rsidRDefault="00542608" w:rsidP="006D6071">
            <w:pPr>
              <w:rPr>
                <w:rFonts w:ascii="Comic Sans MS" w:hAnsi="Comic Sans MS"/>
              </w:rPr>
            </w:pPr>
            <w:r w:rsidRPr="00917B86">
              <w:rPr>
                <w:rFonts w:ascii="Comic Sans MS" w:hAnsi="Comic Sans MS"/>
              </w:rPr>
              <w:t>By enabling people to talk in private for example in the chemist when asking</w:t>
            </w:r>
            <w:r w:rsidR="00917B86" w:rsidRPr="00917B86">
              <w:rPr>
                <w:rFonts w:ascii="Comic Sans MS" w:hAnsi="Comic Sans MS"/>
              </w:rPr>
              <w:t xml:space="preserve"> for </w:t>
            </w:r>
            <w:r w:rsidR="00917B86">
              <w:rPr>
                <w:rFonts w:ascii="Comic Sans MS" w:hAnsi="Comic Sans MS"/>
              </w:rPr>
              <w:t xml:space="preserve">advice regarding over the counter </w:t>
            </w:r>
            <w:r w:rsidR="00917B86" w:rsidRPr="00917B86">
              <w:rPr>
                <w:rFonts w:ascii="Comic Sans MS" w:hAnsi="Comic Sans MS"/>
              </w:rPr>
              <w:t>tr</w:t>
            </w:r>
            <w:r w:rsidR="00917B86">
              <w:rPr>
                <w:rFonts w:ascii="Comic Sans MS" w:hAnsi="Comic Sans MS"/>
              </w:rPr>
              <w:t>eatments, a person may be asked if they wish to discuss this in privacy.</w:t>
            </w:r>
          </w:p>
          <w:p w:rsidR="00917B86" w:rsidRPr="00917B86" w:rsidRDefault="00F34E77" w:rsidP="006D6071">
            <w:pPr>
              <w:rPr>
                <w:rFonts w:ascii="Comic Sans MS" w:hAnsi="Comic Sans MS"/>
              </w:rPr>
            </w:pPr>
            <w:r>
              <w:rPr>
                <w:rFonts w:ascii="Comic Sans MS" w:hAnsi="Comic Sans MS"/>
              </w:rPr>
              <w:t>Hospitals have tried to make their waiting areas in outpatients departments and ward settings more comfortable and less clinical, for example more comfortable seating, brighter paintwork and pictures which will make the person feel more relaxed and will therefore help reduce communication barriers.</w:t>
            </w:r>
            <w:bookmarkStart w:id="0" w:name="_GoBack"/>
            <w:bookmarkEnd w:id="0"/>
          </w:p>
          <w:p w:rsidR="00897ED1" w:rsidRPr="00917B86" w:rsidRDefault="00897ED1" w:rsidP="006D6071">
            <w:pPr>
              <w:rPr>
                <w:rFonts w:ascii="Comic Sans MS" w:hAnsi="Comic Sans MS"/>
              </w:rPr>
            </w:pPr>
          </w:p>
        </w:tc>
      </w:tr>
      <w:tr w:rsidR="00897ED1" w:rsidRPr="0005207F" w:rsidTr="004305A1">
        <w:tc>
          <w:tcPr>
            <w:tcW w:w="4659" w:type="dxa"/>
          </w:tcPr>
          <w:p w:rsidR="00897ED1" w:rsidRPr="0005207F" w:rsidRDefault="00897ED1" w:rsidP="009E4B49">
            <w:pPr>
              <w:spacing w:after="160" w:line="259" w:lineRule="auto"/>
              <w:rPr>
                <w:rFonts w:ascii="Comic Sans MS" w:hAnsi="Comic Sans MS"/>
                <w:b/>
              </w:rPr>
            </w:pPr>
            <w:r w:rsidRPr="0005207F">
              <w:rPr>
                <w:rFonts w:ascii="Comic Sans MS" w:hAnsi="Comic Sans MS"/>
                <w:b/>
              </w:rPr>
              <w:t>Positive Effects on Communication</w:t>
            </w:r>
          </w:p>
        </w:tc>
        <w:tc>
          <w:tcPr>
            <w:tcW w:w="9289" w:type="dxa"/>
          </w:tcPr>
          <w:p w:rsidR="00542608" w:rsidRDefault="00542608" w:rsidP="00542608">
            <w:pPr>
              <w:rPr>
                <w:rFonts w:ascii="Comic Sans MS" w:hAnsi="Comic Sans MS"/>
                <w:b/>
              </w:rPr>
            </w:pPr>
            <w:r w:rsidRPr="003D1366">
              <w:rPr>
                <w:rFonts w:ascii="Comic Sans MS" w:hAnsi="Comic Sans MS"/>
              </w:rPr>
              <w:t>Where effort</w:t>
            </w:r>
            <w:r>
              <w:rPr>
                <w:rFonts w:ascii="Comic Sans MS" w:hAnsi="Comic Sans MS"/>
              </w:rPr>
              <w:t xml:space="preserve">s are made to ensure the client </w:t>
            </w:r>
            <w:r w:rsidRPr="003D1366">
              <w:rPr>
                <w:rFonts w:ascii="Comic Sans MS" w:hAnsi="Comic Sans MS"/>
              </w:rPr>
              <w:t>can talk in private without being overheard, interaction and communication is likely to be more effective</w:t>
            </w:r>
            <w:r>
              <w:rPr>
                <w:rFonts w:ascii="Comic Sans MS" w:hAnsi="Comic Sans MS"/>
              </w:rPr>
              <w:t xml:space="preserve"> for both the carer and client</w:t>
            </w:r>
            <w:r w:rsidRPr="003C3375">
              <w:rPr>
                <w:rFonts w:ascii="Comic Sans MS" w:hAnsi="Comic Sans MS"/>
                <w:b/>
              </w:rPr>
              <w:t>.</w:t>
            </w:r>
            <w:r>
              <w:rPr>
                <w:rFonts w:ascii="Comic Sans MS" w:hAnsi="Comic Sans MS"/>
                <w:b/>
              </w:rPr>
              <w:t xml:space="preserve"> </w:t>
            </w:r>
          </w:p>
          <w:p w:rsidR="00542608" w:rsidRDefault="00542608" w:rsidP="00542608">
            <w:pPr>
              <w:rPr>
                <w:rFonts w:ascii="Comic Sans MS" w:hAnsi="Comic Sans MS"/>
              </w:rPr>
            </w:pPr>
            <w:r w:rsidRPr="00A015DB">
              <w:rPr>
                <w:rFonts w:ascii="Comic Sans MS" w:hAnsi="Comic Sans MS"/>
              </w:rPr>
              <w:t>For example:</w:t>
            </w:r>
            <w:r>
              <w:rPr>
                <w:rFonts w:ascii="Comic Sans MS" w:hAnsi="Comic Sans MS"/>
              </w:rPr>
              <w:t xml:space="preserve"> In a busy GP’s it is important that the patient and the GP has a private room for their consultation appointment.  For the patient they will feel more comfortable and are more likely to open up and provide the GP with adequate information about their symptoms, particularly if they embarrassing eg a bowel problem if they think that they are not going to be overheard.</w:t>
            </w:r>
          </w:p>
          <w:p w:rsidR="00897ED1" w:rsidRPr="0005207F" w:rsidRDefault="00542608" w:rsidP="00542608">
            <w:pPr>
              <w:rPr>
                <w:rFonts w:ascii="Comic Sans MS" w:hAnsi="Comic Sans MS"/>
                <w:b/>
              </w:rPr>
            </w:pPr>
            <w:r>
              <w:rPr>
                <w:rFonts w:ascii="Comic Sans MS" w:hAnsi="Comic Sans MS"/>
              </w:rPr>
              <w:t>This will benefit the GP as they will be more likely to be able to make a more accurate diagnosis /order appropriate tests/investigations to aid diagnosis.</w:t>
            </w:r>
          </w:p>
        </w:tc>
      </w:tr>
    </w:tbl>
    <w:p w:rsidR="00897ED1" w:rsidRPr="0005207F" w:rsidRDefault="00897ED1" w:rsidP="006D6071">
      <w:pPr>
        <w:rPr>
          <w:rFonts w:ascii="Comic Sans MS" w:hAnsi="Comic Sans MS"/>
        </w:rPr>
      </w:pPr>
    </w:p>
    <w:tbl>
      <w:tblPr>
        <w:tblStyle w:val="TableGrid"/>
        <w:tblW w:w="0" w:type="auto"/>
        <w:tblLook w:val="04A0" w:firstRow="1" w:lastRow="0" w:firstColumn="1" w:lastColumn="0" w:noHBand="0" w:noVBand="1"/>
      </w:tblPr>
      <w:tblGrid>
        <w:gridCol w:w="4659"/>
        <w:gridCol w:w="9289"/>
      </w:tblGrid>
      <w:tr w:rsidR="00897ED1" w:rsidRPr="0005207F" w:rsidTr="00267E26">
        <w:trPr>
          <w:gridAfter w:val="1"/>
          <w:wAfter w:w="9289" w:type="dxa"/>
        </w:trPr>
        <w:tc>
          <w:tcPr>
            <w:tcW w:w="4659" w:type="dxa"/>
          </w:tcPr>
          <w:p w:rsidR="00897ED1" w:rsidRPr="0005207F" w:rsidRDefault="00680325" w:rsidP="004E0E14">
            <w:pPr>
              <w:spacing w:after="160" w:line="259" w:lineRule="auto"/>
              <w:rPr>
                <w:rFonts w:ascii="Comic Sans MS" w:hAnsi="Comic Sans MS"/>
                <w:b/>
              </w:rPr>
            </w:pPr>
            <w:r>
              <w:rPr>
                <w:rFonts w:ascii="Comic Sans MS" w:hAnsi="Comic Sans MS"/>
                <w:b/>
              </w:rPr>
              <w:t>Factor 2</w:t>
            </w:r>
          </w:p>
        </w:tc>
      </w:tr>
      <w:tr w:rsidR="00897ED1" w:rsidRPr="0005207F" w:rsidTr="00E8187F">
        <w:tc>
          <w:tcPr>
            <w:tcW w:w="4659" w:type="dxa"/>
          </w:tcPr>
          <w:p w:rsidR="00897ED1" w:rsidRPr="0005207F" w:rsidRDefault="00680325" w:rsidP="004E0E14">
            <w:pPr>
              <w:spacing w:after="160" w:line="259" w:lineRule="auto"/>
              <w:rPr>
                <w:rFonts w:ascii="Comic Sans MS" w:hAnsi="Comic Sans MS"/>
                <w:b/>
              </w:rPr>
            </w:pPr>
            <w:r w:rsidRPr="00680325">
              <w:rPr>
                <w:rFonts w:ascii="Comic Sans MS" w:hAnsi="Comic Sans MS"/>
                <w:b/>
                <w:color w:val="FF0000"/>
              </w:rPr>
              <w:t>Noise levels</w:t>
            </w:r>
          </w:p>
        </w:tc>
        <w:tc>
          <w:tcPr>
            <w:tcW w:w="9289" w:type="dxa"/>
          </w:tcPr>
          <w:p w:rsidR="00897ED1" w:rsidRPr="0005207F" w:rsidRDefault="00897ED1" w:rsidP="004E0E14">
            <w:pPr>
              <w:spacing w:after="160" w:line="259" w:lineRule="auto"/>
              <w:rPr>
                <w:rFonts w:ascii="Comic Sans MS" w:hAnsi="Comic Sans MS"/>
                <w:b/>
              </w:rPr>
            </w:pPr>
          </w:p>
        </w:tc>
      </w:tr>
      <w:tr w:rsidR="00897ED1" w:rsidRPr="0005207F" w:rsidTr="00A222FE">
        <w:tc>
          <w:tcPr>
            <w:tcW w:w="4659" w:type="dxa"/>
          </w:tcPr>
          <w:p w:rsidR="00897ED1" w:rsidRPr="0005207F" w:rsidRDefault="00897ED1" w:rsidP="004E0E14">
            <w:pPr>
              <w:spacing w:after="160" w:line="259" w:lineRule="auto"/>
              <w:rPr>
                <w:rFonts w:ascii="Comic Sans MS" w:hAnsi="Comic Sans MS"/>
                <w:b/>
              </w:rPr>
            </w:pPr>
            <w:r w:rsidRPr="0005207F">
              <w:rPr>
                <w:rFonts w:ascii="Comic Sans MS" w:hAnsi="Comic Sans MS"/>
                <w:b/>
              </w:rPr>
              <w:t>Negative  Effects on Communication</w:t>
            </w:r>
          </w:p>
        </w:tc>
        <w:tc>
          <w:tcPr>
            <w:tcW w:w="9289" w:type="dxa"/>
          </w:tcPr>
          <w:p w:rsidR="00897ED1" w:rsidRPr="0005207F" w:rsidRDefault="00897ED1" w:rsidP="004E0E14">
            <w:pPr>
              <w:spacing w:after="160" w:line="259" w:lineRule="auto"/>
              <w:rPr>
                <w:rFonts w:ascii="Comic Sans MS" w:hAnsi="Comic Sans MS"/>
                <w:b/>
              </w:rPr>
            </w:pPr>
          </w:p>
        </w:tc>
      </w:tr>
      <w:tr w:rsidR="00897ED1" w:rsidRPr="0005207F" w:rsidTr="00F73028">
        <w:tc>
          <w:tcPr>
            <w:tcW w:w="4659" w:type="dxa"/>
          </w:tcPr>
          <w:p w:rsidR="00897ED1" w:rsidRPr="0005207F" w:rsidRDefault="00680325" w:rsidP="004E0E14">
            <w:pPr>
              <w:spacing w:after="160" w:line="259" w:lineRule="auto"/>
              <w:rPr>
                <w:rFonts w:ascii="Comic Sans MS" w:hAnsi="Comic Sans MS"/>
                <w:b/>
              </w:rPr>
            </w:pPr>
            <w:r w:rsidRPr="0005207F">
              <w:rPr>
                <w:rFonts w:ascii="Comic Sans MS" w:hAnsi="Comic Sans MS"/>
                <w:b/>
              </w:rPr>
              <w:t xml:space="preserve">Strategies </w:t>
            </w:r>
            <w:r>
              <w:rPr>
                <w:rFonts w:ascii="Comic Sans MS" w:hAnsi="Comic Sans MS"/>
                <w:b/>
              </w:rPr>
              <w:t>that may be used to reduce the effects and overcome the possible barriers create by this factor.</w:t>
            </w:r>
          </w:p>
        </w:tc>
        <w:tc>
          <w:tcPr>
            <w:tcW w:w="9289" w:type="dxa"/>
          </w:tcPr>
          <w:p w:rsidR="00897ED1" w:rsidRPr="0005207F" w:rsidRDefault="00897ED1" w:rsidP="004E0E14">
            <w:pPr>
              <w:spacing w:after="160" w:line="259" w:lineRule="auto"/>
              <w:rPr>
                <w:rFonts w:ascii="Comic Sans MS" w:hAnsi="Comic Sans MS"/>
                <w:b/>
              </w:rPr>
            </w:pPr>
          </w:p>
        </w:tc>
      </w:tr>
      <w:tr w:rsidR="00897ED1" w:rsidRPr="0005207F" w:rsidTr="002A5056">
        <w:tc>
          <w:tcPr>
            <w:tcW w:w="4659" w:type="dxa"/>
          </w:tcPr>
          <w:p w:rsidR="00897ED1" w:rsidRPr="0005207F" w:rsidRDefault="00897ED1" w:rsidP="004E0E14">
            <w:pPr>
              <w:spacing w:after="160" w:line="259" w:lineRule="auto"/>
              <w:rPr>
                <w:rFonts w:ascii="Comic Sans MS" w:hAnsi="Comic Sans MS"/>
                <w:b/>
              </w:rPr>
            </w:pPr>
            <w:r w:rsidRPr="0005207F">
              <w:rPr>
                <w:rFonts w:ascii="Comic Sans MS" w:hAnsi="Comic Sans MS"/>
                <w:b/>
              </w:rPr>
              <w:t>Positive Effects on Communication</w:t>
            </w:r>
          </w:p>
        </w:tc>
        <w:tc>
          <w:tcPr>
            <w:tcW w:w="9289" w:type="dxa"/>
          </w:tcPr>
          <w:p w:rsidR="00897ED1" w:rsidRPr="0005207F" w:rsidRDefault="00897ED1" w:rsidP="004E0E14">
            <w:pPr>
              <w:spacing w:after="160" w:line="259" w:lineRule="auto"/>
              <w:rPr>
                <w:rFonts w:ascii="Comic Sans MS" w:hAnsi="Comic Sans MS"/>
                <w:b/>
              </w:rPr>
            </w:pPr>
          </w:p>
        </w:tc>
      </w:tr>
    </w:tbl>
    <w:p w:rsidR="004E0E14" w:rsidRPr="0005207F" w:rsidRDefault="004E0E14" w:rsidP="004E0E14">
      <w:pPr>
        <w:rPr>
          <w:rFonts w:ascii="Comic Sans MS" w:hAnsi="Comic Sans MS"/>
        </w:rPr>
      </w:pPr>
    </w:p>
    <w:p w:rsidR="004E0E14" w:rsidRPr="0005207F" w:rsidRDefault="004E0E14" w:rsidP="004E0E14">
      <w:pPr>
        <w:rPr>
          <w:rFonts w:ascii="Comic Sans MS" w:hAnsi="Comic Sans MS"/>
        </w:rPr>
      </w:pPr>
    </w:p>
    <w:tbl>
      <w:tblPr>
        <w:tblStyle w:val="TableGrid"/>
        <w:tblW w:w="0" w:type="auto"/>
        <w:tblLook w:val="04A0" w:firstRow="1" w:lastRow="0" w:firstColumn="1" w:lastColumn="0" w:noHBand="0" w:noVBand="1"/>
      </w:tblPr>
      <w:tblGrid>
        <w:gridCol w:w="4659"/>
        <w:gridCol w:w="9289"/>
      </w:tblGrid>
      <w:tr w:rsidR="00897ED1" w:rsidRPr="0005207F" w:rsidTr="00267E26">
        <w:trPr>
          <w:gridAfter w:val="1"/>
          <w:wAfter w:w="9289" w:type="dxa"/>
        </w:trPr>
        <w:tc>
          <w:tcPr>
            <w:tcW w:w="4659" w:type="dxa"/>
          </w:tcPr>
          <w:p w:rsidR="00897ED1" w:rsidRPr="0005207F" w:rsidRDefault="00680325" w:rsidP="00267E26">
            <w:pPr>
              <w:spacing w:after="160" w:line="259" w:lineRule="auto"/>
              <w:rPr>
                <w:rFonts w:ascii="Comic Sans MS" w:hAnsi="Comic Sans MS"/>
                <w:b/>
              </w:rPr>
            </w:pPr>
            <w:r>
              <w:rPr>
                <w:rFonts w:ascii="Comic Sans MS" w:hAnsi="Comic Sans MS"/>
                <w:b/>
              </w:rPr>
              <w:t>Factor 3</w:t>
            </w:r>
          </w:p>
        </w:tc>
      </w:tr>
      <w:tr w:rsidR="00897ED1" w:rsidRPr="0005207F" w:rsidTr="005B37DA">
        <w:tc>
          <w:tcPr>
            <w:tcW w:w="4659" w:type="dxa"/>
          </w:tcPr>
          <w:p w:rsidR="00897ED1" w:rsidRPr="0005207F" w:rsidRDefault="00680325" w:rsidP="00267E26">
            <w:pPr>
              <w:spacing w:after="160" w:line="259" w:lineRule="auto"/>
              <w:rPr>
                <w:rFonts w:ascii="Comic Sans MS" w:hAnsi="Comic Sans MS"/>
                <w:b/>
              </w:rPr>
            </w:pPr>
            <w:r w:rsidRPr="00680325">
              <w:rPr>
                <w:rFonts w:ascii="Comic Sans MS" w:hAnsi="Comic Sans MS"/>
                <w:b/>
                <w:color w:val="FF0000"/>
              </w:rPr>
              <w:t>Space available</w:t>
            </w:r>
          </w:p>
        </w:tc>
        <w:tc>
          <w:tcPr>
            <w:tcW w:w="9289" w:type="dxa"/>
          </w:tcPr>
          <w:p w:rsidR="00897ED1" w:rsidRPr="0005207F" w:rsidRDefault="00897ED1" w:rsidP="00267E26">
            <w:pPr>
              <w:spacing w:after="160" w:line="259" w:lineRule="auto"/>
              <w:rPr>
                <w:rFonts w:ascii="Comic Sans MS" w:hAnsi="Comic Sans MS"/>
                <w:b/>
              </w:rPr>
            </w:pPr>
          </w:p>
        </w:tc>
      </w:tr>
      <w:tr w:rsidR="00897ED1" w:rsidRPr="0005207F" w:rsidTr="00720891">
        <w:tc>
          <w:tcPr>
            <w:tcW w:w="4659" w:type="dxa"/>
          </w:tcPr>
          <w:p w:rsidR="00897ED1" w:rsidRPr="0005207F" w:rsidRDefault="00897ED1" w:rsidP="00267E26">
            <w:pPr>
              <w:spacing w:after="160" w:line="259" w:lineRule="auto"/>
              <w:rPr>
                <w:rFonts w:ascii="Comic Sans MS" w:hAnsi="Comic Sans MS"/>
                <w:b/>
              </w:rPr>
            </w:pPr>
            <w:r w:rsidRPr="0005207F">
              <w:rPr>
                <w:rFonts w:ascii="Comic Sans MS" w:hAnsi="Comic Sans MS"/>
                <w:b/>
              </w:rPr>
              <w:t>Negative  Effects on Communication</w:t>
            </w:r>
          </w:p>
        </w:tc>
        <w:tc>
          <w:tcPr>
            <w:tcW w:w="9289" w:type="dxa"/>
          </w:tcPr>
          <w:p w:rsidR="00897ED1" w:rsidRPr="0005207F" w:rsidRDefault="00897ED1" w:rsidP="00267E26">
            <w:pPr>
              <w:spacing w:after="160" w:line="259" w:lineRule="auto"/>
              <w:rPr>
                <w:rFonts w:ascii="Comic Sans MS" w:hAnsi="Comic Sans MS"/>
                <w:b/>
              </w:rPr>
            </w:pPr>
          </w:p>
        </w:tc>
      </w:tr>
      <w:tr w:rsidR="00897ED1" w:rsidRPr="0005207F" w:rsidTr="00513C7B">
        <w:tc>
          <w:tcPr>
            <w:tcW w:w="4659" w:type="dxa"/>
          </w:tcPr>
          <w:p w:rsidR="00897ED1" w:rsidRPr="0005207F" w:rsidRDefault="00680325" w:rsidP="00267E26">
            <w:pPr>
              <w:spacing w:after="160" w:line="259" w:lineRule="auto"/>
              <w:rPr>
                <w:rFonts w:ascii="Comic Sans MS" w:hAnsi="Comic Sans MS"/>
                <w:b/>
              </w:rPr>
            </w:pPr>
            <w:r w:rsidRPr="0005207F">
              <w:rPr>
                <w:rFonts w:ascii="Comic Sans MS" w:hAnsi="Comic Sans MS"/>
                <w:b/>
              </w:rPr>
              <w:t xml:space="preserve">Strategies </w:t>
            </w:r>
            <w:r>
              <w:rPr>
                <w:rFonts w:ascii="Comic Sans MS" w:hAnsi="Comic Sans MS"/>
                <w:b/>
              </w:rPr>
              <w:t>that may be used to reduce the effects and overcome the possible barriers create by this factor.</w:t>
            </w:r>
          </w:p>
        </w:tc>
        <w:tc>
          <w:tcPr>
            <w:tcW w:w="9289" w:type="dxa"/>
          </w:tcPr>
          <w:p w:rsidR="00897ED1" w:rsidRPr="0005207F" w:rsidRDefault="00897ED1" w:rsidP="00267E26">
            <w:pPr>
              <w:spacing w:after="160" w:line="259" w:lineRule="auto"/>
              <w:rPr>
                <w:rFonts w:ascii="Comic Sans MS" w:hAnsi="Comic Sans MS"/>
                <w:b/>
              </w:rPr>
            </w:pPr>
          </w:p>
        </w:tc>
      </w:tr>
      <w:tr w:rsidR="00897ED1" w:rsidRPr="0005207F" w:rsidTr="00B84F06">
        <w:tc>
          <w:tcPr>
            <w:tcW w:w="4659" w:type="dxa"/>
          </w:tcPr>
          <w:p w:rsidR="00897ED1" w:rsidRPr="0005207F" w:rsidRDefault="00897ED1" w:rsidP="00267E26">
            <w:pPr>
              <w:spacing w:after="160" w:line="259" w:lineRule="auto"/>
              <w:rPr>
                <w:rFonts w:ascii="Comic Sans MS" w:hAnsi="Comic Sans MS"/>
                <w:b/>
              </w:rPr>
            </w:pPr>
            <w:r w:rsidRPr="0005207F">
              <w:rPr>
                <w:rFonts w:ascii="Comic Sans MS" w:hAnsi="Comic Sans MS"/>
                <w:b/>
              </w:rPr>
              <w:t>Positive Effects on Communication</w:t>
            </w:r>
          </w:p>
        </w:tc>
        <w:tc>
          <w:tcPr>
            <w:tcW w:w="9289" w:type="dxa"/>
          </w:tcPr>
          <w:p w:rsidR="00897ED1" w:rsidRPr="0005207F" w:rsidRDefault="00897ED1" w:rsidP="00267E26">
            <w:pPr>
              <w:spacing w:after="160" w:line="259" w:lineRule="auto"/>
              <w:rPr>
                <w:rFonts w:ascii="Comic Sans MS" w:hAnsi="Comic Sans MS"/>
                <w:b/>
              </w:rPr>
            </w:pPr>
          </w:p>
        </w:tc>
      </w:tr>
    </w:tbl>
    <w:p w:rsidR="004E0E14" w:rsidRPr="0005207F" w:rsidRDefault="004E0E14" w:rsidP="004E0E14">
      <w:pPr>
        <w:rPr>
          <w:rFonts w:ascii="Comic Sans MS" w:hAnsi="Comic Sans MS"/>
        </w:rPr>
      </w:pPr>
    </w:p>
    <w:p w:rsidR="004E0E14" w:rsidRPr="0005207F" w:rsidRDefault="004E0E14" w:rsidP="004E0E14">
      <w:pPr>
        <w:rPr>
          <w:rFonts w:ascii="Comic Sans MS" w:hAnsi="Comic Sans MS"/>
        </w:rPr>
      </w:pPr>
    </w:p>
    <w:tbl>
      <w:tblPr>
        <w:tblStyle w:val="TableGrid"/>
        <w:tblW w:w="0" w:type="auto"/>
        <w:tblLook w:val="04A0" w:firstRow="1" w:lastRow="0" w:firstColumn="1" w:lastColumn="0" w:noHBand="0" w:noVBand="1"/>
      </w:tblPr>
      <w:tblGrid>
        <w:gridCol w:w="4659"/>
        <w:gridCol w:w="9289"/>
      </w:tblGrid>
      <w:tr w:rsidR="00897ED1" w:rsidRPr="0005207F" w:rsidTr="00267E26">
        <w:trPr>
          <w:gridAfter w:val="1"/>
          <w:wAfter w:w="9289" w:type="dxa"/>
        </w:trPr>
        <w:tc>
          <w:tcPr>
            <w:tcW w:w="4659" w:type="dxa"/>
          </w:tcPr>
          <w:p w:rsidR="00897ED1" w:rsidRPr="0005207F" w:rsidRDefault="00680325" w:rsidP="00267E26">
            <w:pPr>
              <w:spacing w:after="160" w:line="259" w:lineRule="auto"/>
              <w:rPr>
                <w:rFonts w:ascii="Comic Sans MS" w:hAnsi="Comic Sans MS"/>
                <w:b/>
              </w:rPr>
            </w:pPr>
            <w:r>
              <w:rPr>
                <w:rFonts w:ascii="Comic Sans MS" w:hAnsi="Comic Sans MS"/>
                <w:b/>
              </w:rPr>
              <w:t>Factor 4</w:t>
            </w:r>
          </w:p>
        </w:tc>
      </w:tr>
      <w:tr w:rsidR="00897ED1" w:rsidRPr="0005207F" w:rsidTr="00F4210B">
        <w:tc>
          <w:tcPr>
            <w:tcW w:w="4659" w:type="dxa"/>
          </w:tcPr>
          <w:p w:rsidR="00897ED1" w:rsidRPr="0005207F" w:rsidRDefault="00680325" w:rsidP="00267E26">
            <w:pPr>
              <w:spacing w:after="160" w:line="259" w:lineRule="auto"/>
              <w:rPr>
                <w:rFonts w:ascii="Comic Sans MS" w:hAnsi="Comic Sans MS"/>
                <w:b/>
              </w:rPr>
            </w:pPr>
            <w:r w:rsidRPr="00680325">
              <w:rPr>
                <w:rFonts w:ascii="Comic Sans MS" w:hAnsi="Comic Sans MS"/>
                <w:b/>
                <w:color w:val="FF0000"/>
              </w:rPr>
              <w:t>Seating</w:t>
            </w:r>
          </w:p>
        </w:tc>
        <w:tc>
          <w:tcPr>
            <w:tcW w:w="9289" w:type="dxa"/>
          </w:tcPr>
          <w:p w:rsidR="00897ED1" w:rsidRPr="0005207F" w:rsidRDefault="00897ED1" w:rsidP="00267E26">
            <w:pPr>
              <w:spacing w:after="160" w:line="259" w:lineRule="auto"/>
              <w:rPr>
                <w:rFonts w:ascii="Comic Sans MS" w:hAnsi="Comic Sans MS"/>
                <w:b/>
              </w:rPr>
            </w:pPr>
          </w:p>
        </w:tc>
      </w:tr>
      <w:tr w:rsidR="00897ED1" w:rsidRPr="0005207F" w:rsidTr="000955BD">
        <w:tc>
          <w:tcPr>
            <w:tcW w:w="4659" w:type="dxa"/>
          </w:tcPr>
          <w:p w:rsidR="00897ED1" w:rsidRPr="0005207F" w:rsidRDefault="00897ED1" w:rsidP="00267E26">
            <w:pPr>
              <w:spacing w:after="160" w:line="259" w:lineRule="auto"/>
              <w:rPr>
                <w:rFonts w:ascii="Comic Sans MS" w:hAnsi="Comic Sans MS"/>
                <w:b/>
              </w:rPr>
            </w:pPr>
            <w:r w:rsidRPr="0005207F">
              <w:rPr>
                <w:rFonts w:ascii="Comic Sans MS" w:hAnsi="Comic Sans MS"/>
                <w:b/>
              </w:rPr>
              <w:t>Negative  Effects on Communication</w:t>
            </w:r>
          </w:p>
        </w:tc>
        <w:tc>
          <w:tcPr>
            <w:tcW w:w="9289" w:type="dxa"/>
          </w:tcPr>
          <w:p w:rsidR="00897ED1" w:rsidRPr="0005207F" w:rsidRDefault="00897ED1" w:rsidP="00267E26">
            <w:pPr>
              <w:spacing w:after="160" w:line="259" w:lineRule="auto"/>
              <w:rPr>
                <w:rFonts w:ascii="Comic Sans MS" w:hAnsi="Comic Sans MS"/>
                <w:b/>
              </w:rPr>
            </w:pPr>
          </w:p>
        </w:tc>
      </w:tr>
      <w:tr w:rsidR="00897ED1" w:rsidRPr="0005207F" w:rsidTr="00882377">
        <w:tc>
          <w:tcPr>
            <w:tcW w:w="4659" w:type="dxa"/>
          </w:tcPr>
          <w:p w:rsidR="00897ED1" w:rsidRPr="0005207F" w:rsidRDefault="00680325" w:rsidP="00267E26">
            <w:pPr>
              <w:spacing w:after="160" w:line="259" w:lineRule="auto"/>
              <w:rPr>
                <w:rFonts w:ascii="Comic Sans MS" w:hAnsi="Comic Sans MS"/>
                <w:b/>
              </w:rPr>
            </w:pPr>
            <w:r w:rsidRPr="0005207F">
              <w:rPr>
                <w:rFonts w:ascii="Comic Sans MS" w:hAnsi="Comic Sans MS"/>
                <w:b/>
              </w:rPr>
              <w:t xml:space="preserve">Strategies </w:t>
            </w:r>
            <w:r>
              <w:rPr>
                <w:rFonts w:ascii="Comic Sans MS" w:hAnsi="Comic Sans MS"/>
                <w:b/>
              </w:rPr>
              <w:t>that may be used to reduce the effects and overcome the possible barriers create by this factor.</w:t>
            </w:r>
          </w:p>
        </w:tc>
        <w:tc>
          <w:tcPr>
            <w:tcW w:w="9289" w:type="dxa"/>
          </w:tcPr>
          <w:p w:rsidR="00897ED1" w:rsidRPr="0005207F" w:rsidRDefault="00897ED1" w:rsidP="00267E26">
            <w:pPr>
              <w:spacing w:after="160" w:line="259" w:lineRule="auto"/>
              <w:rPr>
                <w:rFonts w:ascii="Comic Sans MS" w:hAnsi="Comic Sans MS"/>
                <w:b/>
              </w:rPr>
            </w:pPr>
          </w:p>
        </w:tc>
      </w:tr>
      <w:tr w:rsidR="00897ED1" w:rsidRPr="0005207F" w:rsidTr="00077592">
        <w:tc>
          <w:tcPr>
            <w:tcW w:w="4659" w:type="dxa"/>
          </w:tcPr>
          <w:p w:rsidR="00897ED1" w:rsidRPr="0005207F" w:rsidRDefault="00897ED1" w:rsidP="00267E26">
            <w:pPr>
              <w:spacing w:after="160" w:line="259" w:lineRule="auto"/>
              <w:rPr>
                <w:rFonts w:ascii="Comic Sans MS" w:hAnsi="Comic Sans MS"/>
                <w:b/>
              </w:rPr>
            </w:pPr>
            <w:r w:rsidRPr="0005207F">
              <w:rPr>
                <w:rFonts w:ascii="Comic Sans MS" w:hAnsi="Comic Sans MS"/>
                <w:b/>
              </w:rPr>
              <w:t>Positive Effects on Communication</w:t>
            </w:r>
          </w:p>
        </w:tc>
        <w:tc>
          <w:tcPr>
            <w:tcW w:w="9289" w:type="dxa"/>
          </w:tcPr>
          <w:p w:rsidR="00897ED1" w:rsidRPr="0005207F" w:rsidRDefault="00897ED1" w:rsidP="00267E26">
            <w:pPr>
              <w:spacing w:after="160" w:line="259" w:lineRule="auto"/>
              <w:rPr>
                <w:rFonts w:ascii="Comic Sans MS" w:hAnsi="Comic Sans MS"/>
                <w:b/>
              </w:rPr>
            </w:pPr>
          </w:p>
        </w:tc>
      </w:tr>
    </w:tbl>
    <w:p w:rsidR="004E0E14" w:rsidRDefault="004E0E14" w:rsidP="006D6071">
      <w:pPr>
        <w:rPr>
          <w:rFonts w:ascii="Comic Sans MS" w:hAnsi="Comic Sans MS"/>
        </w:rPr>
      </w:pPr>
    </w:p>
    <w:p w:rsidR="0005207F" w:rsidRPr="0005207F" w:rsidRDefault="0005207F" w:rsidP="006D6071">
      <w:pPr>
        <w:rPr>
          <w:rFonts w:ascii="Comic Sans MS" w:hAnsi="Comic Sans MS"/>
        </w:rPr>
      </w:pPr>
    </w:p>
    <w:tbl>
      <w:tblPr>
        <w:tblStyle w:val="TableGrid"/>
        <w:tblW w:w="0" w:type="auto"/>
        <w:tblLook w:val="04A0" w:firstRow="1" w:lastRow="0" w:firstColumn="1" w:lastColumn="0" w:noHBand="0" w:noVBand="1"/>
      </w:tblPr>
      <w:tblGrid>
        <w:gridCol w:w="4659"/>
        <w:gridCol w:w="9289"/>
      </w:tblGrid>
      <w:tr w:rsidR="00897ED1" w:rsidRPr="0005207F" w:rsidTr="00267E26">
        <w:trPr>
          <w:gridAfter w:val="1"/>
          <w:wAfter w:w="9289" w:type="dxa"/>
        </w:trPr>
        <w:tc>
          <w:tcPr>
            <w:tcW w:w="4659" w:type="dxa"/>
          </w:tcPr>
          <w:p w:rsidR="00897ED1" w:rsidRPr="0005207F" w:rsidRDefault="00680325" w:rsidP="00267E26">
            <w:pPr>
              <w:spacing w:after="160" w:line="259" w:lineRule="auto"/>
              <w:rPr>
                <w:rFonts w:ascii="Comic Sans MS" w:hAnsi="Comic Sans MS"/>
                <w:b/>
              </w:rPr>
            </w:pPr>
            <w:r>
              <w:rPr>
                <w:rFonts w:ascii="Comic Sans MS" w:hAnsi="Comic Sans MS"/>
                <w:b/>
              </w:rPr>
              <w:t>Factor 5</w:t>
            </w:r>
          </w:p>
        </w:tc>
      </w:tr>
      <w:tr w:rsidR="00897ED1" w:rsidRPr="0005207F" w:rsidTr="00206FAF">
        <w:tc>
          <w:tcPr>
            <w:tcW w:w="4659" w:type="dxa"/>
          </w:tcPr>
          <w:p w:rsidR="00897ED1" w:rsidRPr="0005207F" w:rsidRDefault="00680325" w:rsidP="00267E26">
            <w:pPr>
              <w:spacing w:after="160" w:line="259" w:lineRule="auto"/>
              <w:rPr>
                <w:rFonts w:ascii="Comic Sans MS" w:hAnsi="Comic Sans MS"/>
                <w:b/>
                <w:color w:val="FF0000"/>
              </w:rPr>
            </w:pPr>
            <w:r>
              <w:rPr>
                <w:rFonts w:ascii="Comic Sans MS" w:hAnsi="Comic Sans MS"/>
                <w:b/>
                <w:color w:val="FF0000"/>
              </w:rPr>
              <w:t>Quality of lighting</w:t>
            </w:r>
          </w:p>
        </w:tc>
        <w:tc>
          <w:tcPr>
            <w:tcW w:w="9289" w:type="dxa"/>
          </w:tcPr>
          <w:p w:rsidR="00897ED1" w:rsidRPr="0005207F" w:rsidRDefault="00897ED1" w:rsidP="00267E26">
            <w:pPr>
              <w:spacing w:after="160" w:line="259" w:lineRule="auto"/>
              <w:rPr>
                <w:rFonts w:ascii="Comic Sans MS" w:hAnsi="Comic Sans MS"/>
                <w:b/>
              </w:rPr>
            </w:pPr>
          </w:p>
        </w:tc>
      </w:tr>
      <w:tr w:rsidR="00897ED1" w:rsidRPr="0005207F" w:rsidTr="00AC03EF">
        <w:tc>
          <w:tcPr>
            <w:tcW w:w="4659" w:type="dxa"/>
          </w:tcPr>
          <w:p w:rsidR="00897ED1" w:rsidRPr="0005207F" w:rsidRDefault="00897ED1" w:rsidP="00267E26">
            <w:pPr>
              <w:spacing w:after="160" w:line="259" w:lineRule="auto"/>
              <w:rPr>
                <w:rFonts w:ascii="Comic Sans MS" w:hAnsi="Comic Sans MS"/>
                <w:b/>
              </w:rPr>
            </w:pPr>
            <w:r w:rsidRPr="0005207F">
              <w:rPr>
                <w:rFonts w:ascii="Comic Sans MS" w:hAnsi="Comic Sans MS"/>
                <w:b/>
              </w:rPr>
              <w:lastRenderedPageBreak/>
              <w:t>Negative  Effects on Communication</w:t>
            </w:r>
          </w:p>
        </w:tc>
        <w:tc>
          <w:tcPr>
            <w:tcW w:w="9289" w:type="dxa"/>
          </w:tcPr>
          <w:p w:rsidR="00897ED1" w:rsidRPr="0005207F" w:rsidRDefault="00897ED1" w:rsidP="00267E26">
            <w:pPr>
              <w:spacing w:after="160" w:line="259" w:lineRule="auto"/>
              <w:rPr>
                <w:rFonts w:ascii="Comic Sans MS" w:hAnsi="Comic Sans MS"/>
                <w:b/>
              </w:rPr>
            </w:pPr>
          </w:p>
        </w:tc>
      </w:tr>
      <w:tr w:rsidR="00897ED1" w:rsidRPr="0005207F" w:rsidTr="00903C32">
        <w:tc>
          <w:tcPr>
            <w:tcW w:w="4659" w:type="dxa"/>
          </w:tcPr>
          <w:p w:rsidR="00897ED1" w:rsidRPr="0005207F" w:rsidRDefault="00680325" w:rsidP="00267E26">
            <w:pPr>
              <w:spacing w:after="160" w:line="259" w:lineRule="auto"/>
              <w:rPr>
                <w:rFonts w:ascii="Comic Sans MS" w:hAnsi="Comic Sans MS"/>
                <w:b/>
              </w:rPr>
            </w:pPr>
            <w:r w:rsidRPr="0005207F">
              <w:rPr>
                <w:rFonts w:ascii="Comic Sans MS" w:hAnsi="Comic Sans MS"/>
                <w:b/>
              </w:rPr>
              <w:t xml:space="preserve">Strategies </w:t>
            </w:r>
            <w:r>
              <w:rPr>
                <w:rFonts w:ascii="Comic Sans MS" w:hAnsi="Comic Sans MS"/>
                <w:b/>
              </w:rPr>
              <w:t>that may be used to reduce the effects and overcome the possible barriers create by this factor.</w:t>
            </w:r>
          </w:p>
        </w:tc>
        <w:tc>
          <w:tcPr>
            <w:tcW w:w="9289" w:type="dxa"/>
          </w:tcPr>
          <w:p w:rsidR="00897ED1" w:rsidRPr="0005207F" w:rsidRDefault="00897ED1" w:rsidP="00267E26">
            <w:pPr>
              <w:spacing w:after="160" w:line="259" w:lineRule="auto"/>
              <w:rPr>
                <w:rFonts w:ascii="Comic Sans MS" w:hAnsi="Comic Sans MS"/>
                <w:b/>
              </w:rPr>
            </w:pPr>
          </w:p>
        </w:tc>
      </w:tr>
      <w:tr w:rsidR="00897ED1" w:rsidRPr="0005207F" w:rsidTr="00442A10">
        <w:tc>
          <w:tcPr>
            <w:tcW w:w="4659" w:type="dxa"/>
          </w:tcPr>
          <w:p w:rsidR="00897ED1" w:rsidRPr="0005207F" w:rsidRDefault="00897ED1" w:rsidP="00267E26">
            <w:pPr>
              <w:spacing w:after="160" w:line="259" w:lineRule="auto"/>
              <w:rPr>
                <w:rFonts w:ascii="Comic Sans MS" w:hAnsi="Comic Sans MS"/>
                <w:b/>
              </w:rPr>
            </w:pPr>
            <w:r w:rsidRPr="0005207F">
              <w:rPr>
                <w:rFonts w:ascii="Comic Sans MS" w:hAnsi="Comic Sans MS"/>
                <w:b/>
              </w:rPr>
              <w:t>Positive Effects on Communication</w:t>
            </w:r>
          </w:p>
        </w:tc>
        <w:tc>
          <w:tcPr>
            <w:tcW w:w="9289" w:type="dxa"/>
          </w:tcPr>
          <w:p w:rsidR="00897ED1" w:rsidRPr="0005207F" w:rsidRDefault="00897ED1" w:rsidP="00267E26">
            <w:pPr>
              <w:spacing w:after="160" w:line="259" w:lineRule="auto"/>
              <w:rPr>
                <w:rFonts w:ascii="Comic Sans MS" w:hAnsi="Comic Sans MS"/>
                <w:b/>
              </w:rPr>
            </w:pPr>
          </w:p>
        </w:tc>
      </w:tr>
    </w:tbl>
    <w:p w:rsidR="005126E8" w:rsidRPr="0005207F" w:rsidRDefault="005126E8" w:rsidP="006D6071">
      <w:pPr>
        <w:rPr>
          <w:rFonts w:ascii="Comic Sans MS" w:hAnsi="Comic Sans MS"/>
        </w:rPr>
      </w:pPr>
    </w:p>
    <w:tbl>
      <w:tblPr>
        <w:tblStyle w:val="TableGrid"/>
        <w:tblW w:w="0" w:type="auto"/>
        <w:tblLook w:val="04A0" w:firstRow="1" w:lastRow="0" w:firstColumn="1" w:lastColumn="0" w:noHBand="0" w:noVBand="1"/>
      </w:tblPr>
      <w:tblGrid>
        <w:gridCol w:w="4659"/>
        <w:gridCol w:w="4629"/>
        <w:gridCol w:w="4660"/>
      </w:tblGrid>
      <w:tr w:rsidR="0005207F" w:rsidRPr="0005207F" w:rsidTr="00267E26">
        <w:trPr>
          <w:gridAfter w:val="2"/>
          <w:wAfter w:w="9289" w:type="dxa"/>
        </w:trPr>
        <w:tc>
          <w:tcPr>
            <w:tcW w:w="4659" w:type="dxa"/>
          </w:tcPr>
          <w:p w:rsidR="0005207F" w:rsidRPr="0005207F" w:rsidRDefault="00680325" w:rsidP="00267E26">
            <w:pPr>
              <w:spacing w:after="160" w:line="259" w:lineRule="auto"/>
              <w:rPr>
                <w:rFonts w:ascii="Comic Sans MS" w:hAnsi="Comic Sans MS"/>
                <w:b/>
              </w:rPr>
            </w:pPr>
            <w:r>
              <w:rPr>
                <w:rFonts w:ascii="Comic Sans MS" w:hAnsi="Comic Sans MS"/>
                <w:b/>
              </w:rPr>
              <w:t>Factor 6</w:t>
            </w:r>
          </w:p>
        </w:tc>
      </w:tr>
      <w:tr w:rsidR="004E0E14" w:rsidRPr="0005207F" w:rsidTr="00267E26">
        <w:tc>
          <w:tcPr>
            <w:tcW w:w="4659" w:type="dxa"/>
          </w:tcPr>
          <w:p w:rsidR="004E0E14" w:rsidRPr="0005207F" w:rsidRDefault="00680325" w:rsidP="00680325">
            <w:pPr>
              <w:spacing w:after="160" w:line="259" w:lineRule="auto"/>
              <w:rPr>
                <w:rFonts w:ascii="Comic Sans MS" w:hAnsi="Comic Sans MS"/>
                <w:b/>
              </w:rPr>
            </w:pPr>
            <w:r>
              <w:rPr>
                <w:rFonts w:ascii="Comic Sans MS" w:hAnsi="Comic Sans MS"/>
                <w:b/>
                <w:color w:val="FF0000"/>
              </w:rPr>
              <w:t>Time available</w:t>
            </w:r>
          </w:p>
        </w:tc>
        <w:tc>
          <w:tcPr>
            <w:tcW w:w="4629" w:type="dxa"/>
          </w:tcPr>
          <w:p w:rsidR="004E0E14" w:rsidRPr="0005207F" w:rsidRDefault="004E0E14" w:rsidP="00267E26">
            <w:pPr>
              <w:spacing w:after="160" w:line="259" w:lineRule="auto"/>
              <w:rPr>
                <w:rFonts w:ascii="Comic Sans MS" w:hAnsi="Comic Sans MS"/>
                <w:b/>
              </w:rPr>
            </w:pPr>
          </w:p>
        </w:tc>
        <w:tc>
          <w:tcPr>
            <w:tcW w:w="4660" w:type="dxa"/>
          </w:tcPr>
          <w:p w:rsidR="004E0E14" w:rsidRPr="0005207F" w:rsidRDefault="004E0E14" w:rsidP="00267E26">
            <w:pPr>
              <w:spacing w:after="160" w:line="259" w:lineRule="auto"/>
              <w:rPr>
                <w:rFonts w:ascii="Comic Sans MS" w:hAnsi="Comic Sans MS"/>
                <w:b/>
              </w:rPr>
            </w:pPr>
          </w:p>
        </w:tc>
      </w:tr>
      <w:tr w:rsidR="004E0E14" w:rsidRPr="0005207F" w:rsidTr="00267E26">
        <w:tc>
          <w:tcPr>
            <w:tcW w:w="4659" w:type="dxa"/>
          </w:tcPr>
          <w:p w:rsidR="004E0E14" w:rsidRPr="0005207F" w:rsidRDefault="004E0E14" w:rsidP="00267E26">
            <w:pPr>
              <w:spacing w:after="160" w:line="259" w:lineRule="auto"/>
              <w:rPr>
                <w:rFonts w:ascii="Comic Sans MS" w:hAnsi="Comic Sans MS"/>
                <w:b/>
              </w:rPr>
            </w:pPr>
            <w:r w:rsidRPr="0005207F">
              <w:rPr>
                <w:rFonts w:ascii="Comic Sans MS" w:hAnsi="Comic Sans MS"/>
                <w:b/>
              </w:rPr>
              <w:t>Negative  Effects on Communication</w:t>
            </w:r>
          </w:p>
        </w:tc>
        <w:tc>
          <w:tcPr>
            <w:tcW w:w="4629" w:type="dxa"/>
          </w:tcPr>
          <w:p w:rsidR="004E0E14" w:rsidRPr="0005207F" w:rsidRDefault="004E0E14" w:rsidP="00267E26">
            <w:pPr>
              <w:spacing w:after="160" w:line="259" w:lineRule="auto"/>
              <w:rPr>
                <w:rFonts w:ascii="Comic Sans MS" w:hAnsi="Comic Sans MS"/>
                <w:b/>
              </w:rPr>
            </w:pPr>
          </w:p>
        </w:tc>
        <w:tc>
          <w:tcPr>
            <w:tcW w:w="4660" w:type="dxa"/>
          </w:tcPr>
          <w:p w:rsidR="004E0E14" w:rsidRPr="0005207F" w:rsidRDefault="004E0E14" w:rsidP="00267E26">
            <w:pPr>
              <w:spacing w:after="160" w:line="259" w:lineRule="auto"/>
              <w:rPr>
                <w:rFonts w:ascii="Comic Sans MS" w:hAnsi="Comic Sans MS"/>
                <w:b/>
              </w:rPr>
            </w:pPr>
          </w:p>
        </w:tc>
      </w:tr>
      <w:tr w:rsidR="004E0E14" w:rsidRPr="0005207F" w:rsidTr="00267E26">
        <w:tc>
          <w:tcPr>
            <w:tcW w:w="4659" w:type="dxa"/>
          </w:tcPr>
          <w:p w:rsidR="004E0E14" w:rsidRPr="0005207F" w:rsidRDefault="00680325" w:rsidP="00267E26">
            <w:pPr>
              <w:spacing w:after="160" w:line="259" w:lineRule="auto"/>
              <w:rPr>
                <w:rFonts w:ascii="Comic Sans MS" w:hAnsi="Comic Sans MS"/>
                <w:b/>
              </w:rPr>
            </w:pPr>
            <w:r w:rsidRPr="0005207F">
              <w:rPr>
                <w:rFonts w:ascii="Comic Sans MS" w:hAnsi="Comic Sans MS"/>
                <w:b/>
              </w:rPr>
              <w:t xml:space="preserve">Strategies </w:t>
            </w:r>
            <w:r>
              <w:rPr>
                <w:rFonts w:ascii="Comic Sans MS" w:hAnsi="Comic Sans MS"/>
                <w:b/>
              </w:rPr>
              <w:t>that may be used to reduce the effects and overcome the possible barriers create by this factor.</w:t>
            </w:r>
          </w:p>
        </w:tc>
        <w:tc>
          <w:tcPr>
            <w:tcW w:w="4629" w:type="dxa"/>
          </w:tcPr>
          <w:p w:rsidR="004E0E14" w:rsidRPr="0005207F" w:rsidRDefault="004E0E14" w:rsidP="00267E26">
            <w:pPr>
              <w:spacing w:after="160" w:line="259" w:lineRule="auto"/>
              <w:rPr>
                <w:rFonts w:ascii="Comic Sans MS" w:hAnsi="Comic Sans MS"/>
                <w:b/>
              </w:rPr>
            </w:pPr>
          </w:p>
        </w:tc>
        <w:tc>
          <w:tcPr>
            <w:tcW w:w="4660" w:type="dxa"/>
          </w:tcPr>
          <w:p w:rsidR="004E0E14" w:rsidRPr="0005207F" w:rsidRDefault="004E0E14" w:rsidP="00267E26">
            <w:pPr>
              <w:spacing w:after="160" w:line="259" w:lineRule="auto"/>
              <w:rPr>
                <w:rFonts w:ascii="Comic Sans MS" w:hAnsi="Comic Sans MS"/>
                <w:b/>
              </w:rPr>
            </w:pPr>
          </w:p>
        </w:tc>
      </w:tr>
      <w:tr w:rsidR="004E0E14" w:rsidRPr="0005207F" w:rsidTr="00267E26">
        <w:tc>
          <w:tcPr>
            <w:tcW w:w="4659" w:type="dxa"/>
          </w:tcPr>
          <w:p w:rsidR="004E0E14" w:rsidRPr="0005207F" w:rsidRDefault="004E0E14" w:rsidP="00267E26">
            <w:pPr>
              <w:spacing w:after="160" w:line="259" w:lineRule="auto"/>
              <w:rPr>
                <w:rFonts w:ascii="Comic Sans MS" w:hAnsi="Comic Sans MS"/>
                <w:b/>
              </w:rPr>
            </w:pPr>
            <w:r w:rsidRPr="0005207F">
              <w:rPr>
                <w:rFonts w:ascii="Comic Sans MS" w:hAnsi="Comic Sans MS"/>
                <w:b/>
              </w:rPr>
              <w:t>Positive Effects on Communication</w:t>
            </w:r>
          </w:p>
        </w:tc>
        <w:tc>
          <w:tcPr>
            <w:tcW w:w="4629" w:type="dxa"/>
          </w:tcPr>
          <w:p w:rsidR="004E0E14" w:rsidRPr="0005207F" w:rsidRDefault="004E0E14" w:rsidP="00267E26">
            <w:pPr>
              <w:spacing w:after="160" w:line="259" w:lineRule="auto"/>
              <w:rPr>
                <w:rFonts w:ascii="Comic Sans MS" w:hAnsi="Comic Sans MS"/>
                <w:b/>
              </w:rPr>
            </w:pPr>
          </w:p>
        </w:tc>
        <w:tc>
          <w:tcPr>
            <w:tcW w:w="4660" w:type="dxa"/>
          </w:tcPr>
          <w:p w:rsidR="004E0E14" w:rsidRPr="0005207F" w:rsidRDefault="004E0E14" w:rsidP="00267E26">
            <w:pPr>
              <w:spacing w:after="160" w:line="259" w:lineRule="auto"/>
              <w:rPr>
                <w:rFonts w:ascii="Comic Sans MS" w:hAnsi="Comic Sans MS"/>
                <w:b/>
              </w:rPr>
            </w:pPr>
          </w:p>
        </w:tc>
      </w:tr>
    </w:tbl>
    <w:p w:rsidR="005126E8" w:rsidRPr="0005207F" w:rsidRDefault="005126E8" w:rsidP="006D6071">
      <w:pPr>
        <w:rPr>
          <w:rFonts w:ascii="Comic Sans MS" w:hAnsi="Comic Sans MS"/>
        </w:rPr>
      </w:pPr>
    </w:p>
    <w:p w:rsidR="005126E8" w:rsidRPr="0005207F" w:rsidRDefault="005126E8" w:rsidP="006D6071">
      <w:pPr>
        <w:rPr>
          <w:rFonts w:ascii="Comic Sans MS" w:hAnsi="Comic Sans MS"/>
        </w:rPr>
      </w:pPr>
    </w:p>
    <w:sectPr w:rsidR="005126E8" w:rsidRPr="0005207F" w:rsidSect="0005207F">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586" w:rsidRDefault="00967586" w:rsidP="00967586">
      <w:pPr>
        <w:spacing w:after="0" w:line="240" w:lineRule="auto"/>
      </w:pPr>
      <w:r>
        <w:separator/>
      </w:r>
    </w:p>
  </w:endnote>
  <w:endnote w:type="continuationSeparator" w:id="0">
    <w:p w:rsidR="00967586" w:rsidRDefault="00967586" w:rsidP="0096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236599"/>
      <w:docPartObj>
        <w:docPartGallery w:val="Page Numbers (Bottom of Page)"/>
        <w:docPartUnique/>
      </w:docPartObj>
    </w:sdtPr>
    <w:sdtEndPr/>
    <w:sdtContent>
      <w:sdt>
        <w:sdtPr>
          <w:id w:val="-1705238520"/>
          <w:docPartObj>
            <w:docPartGallery w:val="Page Numbers (Top of Page)"/>
            <w:docPartUnique/>
          </w:docPartObj>
        </w:sdtPr>
        <w:sdtEndPr/>
        <w:sdtContent>
          <w:p w:rsidR="00967586" w:rsidRDefault="0096758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34E7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4E77">
              <w:rPr>
                <w:b/>
                <w:bCs/>
                <w:noProof/>
              </w:rPr>
              <w:t>4</w:t>
            </w:r>
            <w:r>
              <w:rPr>
                <w:b/>
                <w:bCs/>
                <w:sz w:val="24"/>
                <w:szCs w:val="24"/>
              </w:rPr>
              <w:fldChar w:fldCharType="end"/>
            </w:r>
          </w:p>
        </w:sdtContent>
      </w:sdt>
    </w:sdtContent>
  </w:sdt>
  <w:p w:rsidR="00967586" w:rsidRDefault="00967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586" w:rsidRDefault="00967586" w:rsidP="00967586">
      <w:pPr>
        <w:spacing w:after="0" w:line="240" w:lineRule="auto"/>
      </w:pPr>
      <w:r>
        <w:separator/>
      </w:r>
    </w:p>
  </w:footnote>
  <w:footnote w:type="continuationSeparator" w:id="0">
    <w:p w:rsidR="00967586" w:rsidRDefault="00967586" w:rsidP="00967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B4"/>
    <w:rsid w:val="0005207F"/>
    <w:rsid w:val="002F0489"/>
    <w:rsid w:val="00341659"/>
    <w:rsid w:val="003E1703"/>
    <w:rsid w:val="004E0E14"/>
    <w:rsid w:val="004F3930"/>
    <w:rsid w:val="005126E8"/>
    <w:rsid w:val="00542608"/>
    <w:rsid w:val="00680325"/>
    <w:rsid w:val="006D6071"/>
    <w:rsid w:val="008914BE"/>
    <w:rsid w:val="00897ED1"/>
    <w:rsid w:val="008A09B4"/>
    <w:rsid w:val="00917B86"/>
    <w:rsid w:val="009534CB"/>
    <w:rsid w:val="00967586"/>
    <w:rsid w:val="009A2B6D"/>
    <w:rsid w:val="009E4B49"/>
    <w:rsid w:val="00A050E6"/>
    <w:rsid w:val="00BE0A67"/>
    <w:rsid w:val="00C36BD9"/>
    <w:rsid w:val="00E0791A"/>
    <w:rsid w:val="00F34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4585"/>
  <w15:chartTrackingRefBased/>
  <w15:docId w15:val="{EF50120F-351F-4535-929C-FF61BEE9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7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586"/>
  </w:style>
  <w:style w:type="paragraph" w:styleId="Footer">
    <w:name w:val="footer"/>
    <w:basedOn w:val="Normal"/>
    <w:link w:val="FooterChar"/>
    <w:uiPriority w:val="99"/>
    <w:unhideWhenUsed/>
    <w:rsid w:val="00967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Maggs</dc:creator>
  <cp:keywords/>
  <dc:description/>
  <cp:lastModifiedBy>Ann Hodson</cp:lastModifiedBy>
  <cp:revision>2</cp:revision>
  <dcterms:created xsi:type="dcterms:W3CDTF">2016-10-13T07:57:00Z</dcterms:created>
  <dcterms:modified xsi:type="dcterms:W3CDTF">2016-10-13T07:57:00Z</dcterms:modified>
</cp:coreProperties>
</file>