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0B" w:rsidRPr="00533793" w:rsidRDefault="0049590B" w:rsidP="0049590B">
      <w:pPr>
        <w:spacing w:after="0"/>
        <w:rPr>
          <w:rFonts w:ascii="Comic Sans MS" w:hAnsi="Comic Sans MS"/>
          <w:b/>
          <w:color w:val="auto"/>
          <w:sz w:val="16"/>
          <w:szCs w:val="16"/>
          <w:u w:val="single"/>
        </w:rPr>
      </w:pPr>
      <w:r w:rsidRPr="00533793">
        <w:rPr>
          <w:rFonts w:ascii="Comic Sans MS" w:hAnsi="Comic Sans MS"/>
          <w:b/>
          <w:color w:val="auto"/>
          <w:sz w:val="16"/>
          <w:szCs w:val="16"/>
          <w:u w:val="single"/>
        </w:rPr>
        <w:t xml:space="preserve">Sources that may assist you in P2 – </w:t>
      </w:r>
      <w:proofErr w:type="spellStart"/>
      <w:r w:rsidRPr="00533793">
        <w:rPr>
          <w:rFonts w:ascii="Comic Sans MS" w:hAnsi="Comic Sans MS"/>
          <w:b/>
          <w:color w:val="auto"/>
          <w:sz w:val="16"/>
          <w:szCs w:val="16"/>
          <w:u w:val="single"/>
        </w:rPr>
        <w:t>tissues.</w:t>
      </w:r>
      <w:proofErr w:type="spellEnd"/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 w:rsidRPr="007728A5">
        <w:rPr>
          <w:rFonts w:ascii="Comic Sans MS" w:hAnsi="Comic Sans MS"/>
          <w:color w:val="auto"/>
          <w:sz w:val="16"/>
          <w:szCs w:val="16"/>
        </w:rPr>
        <w:t>Course textbook</w:t>
      </w:r>
      <w:r>
        <w:rPr>
          <w:rFonts w:ascii="Comic Sans MS" w:hAnsi="Comic Sans MS"/>
          <w:color w:val="auto"/>
          <w:sz w:val="16"/>
          <w:szCs w:val="16"/>
        </w:rPr>
        <w:t>s</w:t>
      </w:r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>
        <w:rPr>
          <w:rFonts w:ascii="Comic Sans MS" w:hAnsi="Comic Sans MS"/>
          <w:color w:val="auto"/>
          <w:sz w:val="16"/>
          <w:szCs w:val="16"/>
        </w:rPr>
        <w:t xml:space="preserve"> </w:t>
      </w:r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>
        <w:rPr>
          <w:rFonts w:ascii="Comic Sans MS" w:hAnsi="Comic Sans MS"/>
          <w:color w:val="auto"/>
          <w:sz w:val="16"/>
          <w:szCs w:val="16"/>
        </w:rPr>
        <w:t>Rasheed E et al (2010) Health &amp; Social Care. BTEC level 3. Hodder Education. Abingdon.</w:t>
      </w:r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 w:rsidRPr="007728A5">
        <w:rPr>
          <w:rFonts w:ascii="Comic Sans MS" w:hAnsi="Comic Sans MS"/>
          <w:color w:val="auto"/>
          <w:sz w:val="16"/>
          <w:szCs w:val="16"/>
        </w:rPr>
        <w:t>Stretch B &amp; Whitehouse (2010) BTEC Health &amp; Social Care level 3 book 1. Pearson. Harlow</w:t>
      </w:r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>
        <w:rPr>
          <w:rFonts w:ascii="Comic Sans MS" w:hAnsi="Comic Sans MS"/>
          <w:color w:val="auto"/>
          <w:sz w:val="16"/>
          <w:szCs w:val="16"/>
        </w:rPr>
        <w:t>Walsh M (2011) BTEC Health &amp; Social Care level 3. Harper Collins. London</w:t>
      </w:r>
    </w:p>
    <w:p w:rsidR="00533793" w:rsidRDefault="00533793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</w:p>
    <w:p w:rsidR="00533793" w:rsidRDefault="00533793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</w:p>
    <w:p w:rsidR="00533793" w:rsidRDefault="00533793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>
        <w:rPr>
          <w:rFonts w:ascii="Comic Sans MS" w:hAnsi="Comic Sans MS"/>
          <w:color w:val="auto"/>
          <w:sz w:val="16"/>
          <w:szCs w:val="16"/>
        </w:rPr>
        <w:t>Other Health &amp; Social Textbooks and Biology textbooks (especially those covering Human anatomy &amp; physiology will also give you information</w:t>
      </w:r>
      <w:bookmarkStart w:id="0" w:name="_GoBack"/>
      <w:bookmarkEnd w:id="0"/>
    </w:p>
    <w:p w:rsidR="0049590B" w:rsidRPr="007728A5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>
        <w:rPr>
          <w:rFonts w:ascii="Comic Sans MS" w:hAnsi="Comic Sans MS"/>
          <w:color w:val="auto"/>
          <w:sz w:val="16"/>
          <w:szCs w:val="16"/>
        </w:rPr>
        <w:t>Also available in the classroom or via the libra</w:t>
      </w:r>
      <w:r w:rsidR="00533793">
        <w:rPr>
          <w:rFonts w:ascii="Comic Sans MS" w:hAnsi="Comic Sans MS"/>
          <w:color w:val="auto"/>
          <w:sz w:val="16"/>
          <w:szCs w:val="16"/>
        </w:rPr>
        <w:t>r</w:t>
      </w:r>
      <w:r>
        <w:rPr>
          <w:rFonts w:ascii="Comic Sans MS" w:hAnsi="Comic Sans MS"/>
          <w:color w:val="auto"/>
          <w:sz w:val="16"/>
          <w:szCs w:val="16"/>
        </w:rPr>
        <w:t>y</w:t>
      </w:r>
    </w:p>
    <w:p w:rsidR="0049590B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</w:p>
    <w:p w:rsidR="0049590B" w:rsidRPr="007728A5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 w:rsidRPr="007728A5">
        <w:rPr>
          <w:rFonts w:ascii="Comic Sans MS" w:hAnsi="Comic Sans MS"/>
          <w:color w:val="auto"/>
          <w:sz w:val="16"/>
          <w:szCs w:val="16"/>
        </w:rPr>
        <w:t>CTAD (2000) Advanced Health &amp; Social Care 2</w:t>
      </w:r>
      <w:r w:rsidRPr="007728A5">
        <w:rPr>
          <w:rFonts w:ascii="Comic Sans MS" w:hAnsi="Comic Sans MS"/>
          <w:color w:val="auto"/>
          <w:sz w:val="16"/>
          <w:szCs w:val="16"/>
          <w:vertAlign w:val="superscript"/>
        </w:rPr>
        <w:t>nd</w:t>
      </w:r>
      <w:r w:rsidRPr="007728A5">
        <w:rPr>
          <w:rFonts w:ascii="Comic Sans MS" w:hAnsi="Comic Sans MS"/>
          <w:color w:val="auto"/>
          <w:sz w:val="16"/>
          <w:szCs w:val="16"/>
        </w:rPr>
        <w:t xml:space="preserve"> Ed. Oxford University Press. Oxford. Chapter 3</w:t>
      </w:r>
    </w:p>
    <w:p w:rsidR="0049590B" w:rsidRPr="007728A5" w:rsidRDefault="0049590B" w:rsidP="0049590B">
      <w:pPr>
        <w:spacing w:after="0"/>
        <w:rPr>
          <w:rFonts w:ascii="Comic Sans MS" w:hAnsi="Comic Sans MS" w:cs="Humanist521BT-Light"/>
          <w:color w:val="auto"/>
          <w:sz w:val="16"/>
          <w:szCs w:val="16"/>
          <w:lang w:eastAsia="en-GB"/>
        </w:rPr>
      </w:pPr>
      <w:r w:rsidRPr="007728A5">
        <w:rPr>
          <w:rFonts w:ascii="Comic Sans MS" w:hAnsi="Comic Sans MS" w:cs="Humanist521BT-Light"/>
          <w:color w:val="auto"/>
          <w:sz w:val="16"/>
          <w:szCs w:val="16"/>
          <w:lang w:eastAsia="en-GB"/>
        </w:rPr>
        <w:t xml:space="preserve">Clancy J and </w:t>
      </w:r>
      <w:proofErr w:type="spellStart"/>
      <w:r w:rsidRPr="007728A5">
        <w:rPr>
          <w:rFonts w:ascii="Comic Sans MS" w:hAnsi="Comic Sans MS" w:cs="Humanist521BT-Light"/>
          <w:color w:val="auto"/>
          <w:sz w:val="16"/>
          <w:szCs w:val="16"/>
          <w:lang w:eastAsia="en-GB"/>
        </w:rPr>
        <w:t>McVicar</w:t>
      </w:r>
      <w:proofErr w:type="spellEnd"/>
      <w:r w:rsidRPr="007728A5">
        <w:rPr>
          <w:rFonts w:ascii="Comic Sans MS" w:hAnsi="Comic Sans MS" w:cs="Humanist521BT-Light"/>
          <w:color w:val="auto"/>
          <w:sz w:val="16"/>
          <w:szCs w:val="16"/>
          <w:lang w:eastAsia="en-GB"/>
        </w:rPr>
        <w:t xml:space="preserve"> A (2002) </w:t>
      </w:r>
      <w:r w:rsidRPr="007728A5">
        <w:rPr>
          <w:rFonts w:ascii="Comic Sans MS" w:hAnsi="Comic Sans MS" w:cs="Humanist521BT-LightItalic"/>
          <w:iCs/>
          <w:color w:val="auto"/>
          <w:sz w:val="16"/>
          <w:szCs w:val="16"/>
          <w:lang w:eastAsia="en-GB"/>
        </w:rPr>
        <w:t>Physiology and Anatomy: A Homeostatic Approach</w:t>
      </w:r>
      <w:r w:rsidRPr="007728A5">
        <w:rPr>
          <w:rFonts w:ascii="Comic Sans MS" w:hAnsi="Comic Sans MS" w:cs="Humanist521BT-LightItalic"/>
          <w:i/>
          <w:iCs/>
          <w:color w:val="auto"/>
          <w:sz w:val="16"/>
          <w:szCs w:val="16"/>
          <w:lang w:eastAsia="en-GB"/>
        </w:rPr>
        <w:t xml:space="preserve"> </w:t>
      </w:r>
      <w:r w:rsidRPr="007728A5">
        <w:rPr>
          <w:rFonts w:ascii="Comic Sans MS" w:hAnsi="Comic Sans MS" w:cs="Humanist521BT-Light"/>
          <w:color w:val="auto"/>
          <w:sz w:val="16"/>
          <w:szCs w:val="16"/>
          <w:lang w:eastAsia="en-GB"/>
        </w:rPr>
        <w:t>Hodder Arnold.</w:t>
      </w:r>
    </w:p>
    <w:p w:rsidR="0049590B" w:rsidRPr="007728A5" w:rsidRDefault="0049590B" w:rsidP="0049590B">
      <w:pPr>
        <w:spacing w:after="0"/>
        <w:rPr>
          <w:rFonts w:ascii="Comic Sans MS" w:hAnsi="Comic Sans MS"/>
          <w:color w:val="auto"/>
          <w:sz w:val="16"/>
          <w:szCs w:val="16"/>
        </w:rPr>
      </w:pPr>
      <w:r w:rsidRPr="007728A5">
        <w:rPr>
          <w:rFonts w:ascii="Comic Sans MS" w:hAnsi="Comic Sans MS"/>
          <w:color w:val="auto"/>
          <w:sz w:val="16"/>
          <w:szCs w:val="16"/>
        </w:rPr>
        <w:t>Thompson H (</w:t>
      </w:r>
      <w:proofErr w:type="spellStart"/>
      <w:r w:rsidRPr="007728A5">
        <w:rPr>
          <w:rFonts w:ascii="Comic Sans MS" w:hAnsi="Comic Sans MS"/>
          <w:color w:val="auto"/>
          <w:sz w:val="16"/>
          <w:szCs w:val="16"/>
        </w:rPr>
        <w:t>ed</w:t>
      </w:r>
      <w:proofErr w:type="spellEnd"/>
      <w:r w:rsidRPr="007728A5">
        <w:rPr>
          <w:rFonts w:ascii="Comic Sans MS" w:hAnsi="Comic Sans MS"/>
          <w:color w:val="auto"/>
          <w:sz w:val="16"/>
          <w:szCs w:val="16"/>
        </w:rPr>
        <w:t>) (2002) Further Studies for Health 2</w:t>
      </w:r>
      <w:r w:rsidRPr="007728A5">
        <w:rPr>
          <w:rFonts w:ascii="Comic Sans MS" w:hAnsi="Comic Sans MS"/>
          <w:color w:val="auto"/>
          <w:sz w:val="16"/>
          <w:szCs w:val="16"/>
          <w:vertAlign w:val="superscript"/>
        </w:rPr>
        <w:t>nd</w:t>
      </w:r>
      <w:r w:rsidRPr="007728A5">
        <w:rPr>
          <w:rFonts w:ascii="Comic Sans MS" w:hAnsi="Comic Sans MS"/>
          <w:color w:val="auto"/>
          <w:sz w:val="16"/>
          <w:szCs w:val="16"/>
        </w:rPr>
        <w:t xml:space="preserve"> Ed. Hodder. Abingdon.  Chapter 3</w:t>
      </w:r>
    </w:p>
    <w:p w:rsidR="00533793" w:rsidRDefault="00533793"/>
    <w:p w:rsidR="00715ADC" w:rsidRDefault="00533793">
      <w:hyperlink r:id="rId4" w:history="1">
        <w:r w:rsidRPr="001518A3">
          <w:rPr>
            <w:rStyle w:val="Hyperlink"/>
          </w:rPr>
          <w:t>http://www.ivyroses.com/HumanBody/Tissue/Tissue_4-Tissue-Types.php</w:t>
        </w:r>
      </w:hyperlink>
      <w:r>
        <w:t xml:space="preserve"> </w:t>
      </w:r>
    </w:p>
    <w:p w:rsidR="00533793" w:rsidRDefault="00533793">
      <w:hyperlink r:id="rId5" w:history="1">
        <w:r w:rsidRPr="001518A3">
          <w:rPr>
            <w:rStyle w:val="Hyperlink"/>
          </w:rPr>
          <w:t>http://www.exploringnature.org/graphics/teaching_aids/Tissue_identification.pdf</w:t>
        </w:r>
      </w:hyperlink>
      <w:r>
        <w:t xml:space="preserve"> </w:t>
      </w:r>
    </w:p>
    <w:p w:rsidR="00533793" w:rsidRDefault="00533793">
      <w:hyperlink r:id="rId6" w:history="1">
        <w:r w:rsidRPr="001518A3">
          <w:rPr>
            <w:rStyle w:val="Hyperlink"/>
          </w:rPr>
          <w:t>https://www.rapidlearningcenter.com/biology/anatomy-physiology/04-Tissues-of-the-Human-Body.html</w:t>
        </w:r>
      </w:hyperlink>
      <w:r>
        <w:t xml:space="preserve"> </w:t>
      </w:r>
    </w:p>
    <w:sectPr w:rsidR="00533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0B"/>
    <w:rsid w:val="0049590B"/>
    <w:rsid w:val="00533793"/>
    <w:rsid w:val="0071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66BA"/>
  <w15:chartTrackingRefBased/>
  <w15:docId w15:val="{83AFEC1E-40DE-4623-9BFF-21FDAC6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590B"/>
    <w:pPr>
      <w:spacing w:after="200" w:line="276" w:lineRule="auto"/>
    </w:pPr>
    <w:rPr>
      <w:rFonts w:ascii="Verdana" w:eastAsia="Calibri" w:hAnsi="Verdan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pidlearningcenter.com/biology/anatomy-physiology/04-Tissues-of-the-Human-Body.html" TargetMode="External"/><Relationship Id="rId5" Type="http://schemas.openxmlformats.org/officeDocument/2006/relationships/hyperlink" Target="http://www.exploringnature.org/graphics/teaching_aids/Tissue_identification.pdf" TargetMode="External"/><Relationship Id="rId4" Type="http://schemas.openxmlformats.org/officeDocument/2006/relationships/hyperlink" Target="http://www.ivyroses.com/HumanBody/Tissue/Tissue_4-Tissue-Typ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1</cp:revision>
  <dcterms:created xsi:type="dcterms:W3CDTF">2016-10-11T06:45:00Z</dcterms:created>
  <dcterms:modified xsi:type="dcterms:W3CDTF">2016-10-11T07:05:00Z</dcterms:modified>
</cp:coreProperties>
</file>